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0" w:after="0"/>
        <w:jc w:val="center"/>
        <w:rPr>
          <w:rFonts w:ascii="Times New Roman" w:hAnsi="Times New Roman" w:eastAsia="Times New Roman" w:cs="Times New Roman"/>
          <w:b/>
          <w:b/>
          <w:sz w:val="24"/>
          <w:szCs w:val="24"/>
        </w:rPr>
      </w:pPr>
      <w:bookmarkStart w:id="0" w:name="_heading=h.gjdgxs"/>
      <w:bookmarkEnd w:id="0"/>
      <w:r>
        <w:rPr>
          <w:rFonts w:eastAsia="Times New Roman" w:cs="Times New Roman" w:ascii="Times New Roman" w:hAnsi="Times New Roman"/>
          <w:b/>
          <w:sz w:val="24"/>
          <w:szCs w:val="24"/>
        </w:rPr>
        <w:t>СИЛЛАБУС</w:t>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КЕШЕНДІ КЛИНИКАЛЫҚ ДИАГНОСТИКА КУРСЫ</w:t>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ИНТЕГРИРОВАННЫЙ КУРС КЛИНИЧЕСКОЙ ДИАГНОСТИКИ</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INTEGRATED CLINICAL DIAGNOSIS COURSE</w:t>
      </w:r>
    </w:p>
    <w:tbl>
      <w:tblPr>
        <w:tblStyle w:val="Table1"/>
        <w:tblW w:w="10081" w:type="dxa"/>
        <w:jc w:val="left"/>
        <w:tblInd w:w="-572" w:type="dxa"/>
        <w:tblLayout w:type="fixed"/>
        <w:tblCellMar>
          <w:top w:w="0" w:type="dxa"/>
          <w:left w:w="108" w:type="dxa"/>
          <w:bottom w:w="0" w:type="dxa"/>
          <w:right w:w="108" w:type="dxa"/>
        </w:tblCellMar>
        <w:tblLook w:val="0400"/>
      </w:tblPr>
      <w:tblGrid>
        <w:gridCol w:w="565"/>
        <w:gridCol w:w="155"/>
        <w:gridCol w:w="820"/>
        <w:gridCol w:w="44"/>
        <w:gridCol w:w="286"/>
        <w:gridCol w:w="283"/>
        <w:gridCol w:w="571"/>
        <w:gridCol w:w="421"/>
        <w:gridCol w:w="249"/>
        <w:gridCol w:w="443"/>
        <w:gridCol w:w="15"/>
        <w:gridCol w:w="418"/>
        <w:gridCol w:w="124"/>
        <w:gridCol w:w="15"/>
        <w:gridCol w:w="140"/>
        <w:gridCol w:w="15"/>
        <w:gridCol w:w="417"/>
        <w:gridCol w:w="119"/>
        <w:gridCol w:w="587"/>
        <w:gridCol w:w="866"/>
        <w:gridCol w:w="3511"/>
        <w:gridCol w:w="17"/>
      </w:tblGrid>
      <w:tr>
        <w:trPr/>
        <w:tc>
          <w:tcPr>
            <w:tcW w:w="720" w:type="dxa"/>
            <w:gridSpan w:val="2"/>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c>
          <w:tcPr>
            <w:tcW w:w="9361" w:type="dxa"/>
            <w:gridSpan w:val="20"/>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Пән туралы жалпы мәліметтер</w:t>
            </w:r>
          </w:p>
        </w:tc>
      </w:tr>
      <w:tr>
        <w:trPr/>
        <w:tc>
          <w:tcPr>
            <w:tcW w:w="720"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w:t>
            </w:r>
          </w:p>
        </w:tc>
        <w:tc>
          <w:tcPr>
            <w:tcW w:w="4261" w:type="dxa"/>
            <w:gridSpan w:val="1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Факультет/мектеп:</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Медицина және денсаулық сақтау</w:t>
            </w:r>
          </w:p>
        </w:tc>
        <w:tc>
          <w:tcPr>
            <w:tcW w:w="706"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1.6 _</w:t>
            </w:r>
          </w:p>
        </w:tc>
        <w:tc>
          <w:tcPr>
            <w:tcW w:w="439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Кредиттер (ECTS):</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 12 кредит – 360 сағат</w:t>
            </w:r>
          </w:p>
        </w:tc>
      </w:tr>
      <w:tr>
        <w:trPr>
          <w:trHeight w:val="425" w:hRule="atLeast"/>
        </w:trPr>
        <w:tc>
          <w:tcPr>
            <w:tcW w:w="720"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1.2</w:t>
            </w:r>
          </w:p>
        </w:tc>
        <w:tc>
          <w:tcPr>
            <w:tcW w:w="4261" w:type="dxa"/>
            <w:gridSpan w:val="1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Білім беру бағдарламасы (ББ): </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6B10114 МЕДИЦИНА </w:t>
            </w:r>
          </w:p>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6B10114 МЕДИЦИНА </w:t>
            </w:r>
          </w:p>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6B10114MEDICINE </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6"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1.7 _</w:t>
            </w:r>
          </w:p>
        </w:tc>
        <w:tc>
          <w:tcPr>
            <w:tcW w:w="439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Пререквизиттер:</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Жүйелердің патологиясы-2/ Патология органов и систем-2/Pathology  of organ's and systems-2 </w:t>
            </w:r>
          </w:p>
          <w:p>
            <w:pPr>
              <w:pStyle w:val="Normal1"/>
              <w:widowControl w:val="false"/>
              <w:spacing w:lineRule="auto" w:line="240" w:before="0" w:after="0"/>
              <w:jc w:val="both"/>
              <w:rPr>
                <w:rFonts w:ascii="Times New Roman" w:hAnsi="Times New Roman" w:eastAsia="Times New Roman" w:cs="Times New Roman"/>
                <w:sz w:val="24"/>
                <w:szCs w:val="24"/>
                <w:u w:val="single"/>
              </w:rPr>
            </w:pPr>
            <w:r>
              <w:rPr>
                <w:rFonts w:eastAsia="Times New Roman" w:cs="Times New Roman" w:ascii="Times New Roman" w:hAnsi="Times New Roman"/>
                <w:b/>
                <w:sz w:val="24"/>
                <w:szCs w:val="24"/>
                <w:u w:val="single"/>
              </w:rPr>
              <w:t>Постреквизиттер</w:t>
            </w:r>
            <w:r>
              <w:rPr>
                <w:rFonts w:eastAsia="Times New Roman" w:cs="Times New Roman" w:ascii="Times New Roman" w:hAnsi="Times New Roman"/>
                <w:sz w:val="24"/>
                <w:szCs w:val="24"/>
                <w:u w:val="single"/>
              </w:rPr>
              <w: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Инфектология модулі/ Модуль Инфектология/  Infectology module</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Фтизитария/Фтизиатрия/Phtisiatry</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Дерматовенерология/Дерматовенерология/ Dermatovenerology</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Тропикалық аурулар/ Тропические болезни/Tropical diseases</w:t>
            </w:r>
          </w:p>
        </w:tc>
      </w:tr>
      <w:tr>
        <w:trPr/>
        <w:tc>
          <w:tcPr>
            <w:tcW w:w="720"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1.3</w:t>
            </w:r>
          </w:p>
        </w:tc>
        <w:tc>
          <w:tcPr>
            <w:tcW w:w="4261" w:type="dxa"/>
            <w:gridSpan w:val="15"/>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Агенттік және ББ аккредиттеу жылы</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АРТА 2021</w:t>
            </w:r>
          </w:p>
        </w:tc>
        <w:tc>
          <w:tcPr>
            <w:tcW w:w="706"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1.8 _</w:t>
            </w:r>
          </w:p>
        </w:tc>
        <w:tc>
          <w:tcPr>
            <w:tcW w:w="439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СӨЖ/СРМ/СРД (көлемі):</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60 сағат</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20"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1.4 _</w:t>
            </w:r>
          </w:p>
          <w:p>
            <w:pPr>
              <w:pStyle w:val="Normal1"/>
              <w:widowControl w:val="false"/>
              <w:spacing w:lineRule="auto" w:line="240" w:before="0" w:after="0"/>
              <w:jc w:val="both"/>
              <w:rPr>
                <w:rFonts w:ascii="Times New Roman" w:hAnsi="Times New Roman" w:eastAsia="Times New Roman" w:cs="Times New Roman"/>
                <w:sz w:val="24"/>
                <w:szCs w:val="24"/>
                <w:highlight w:val="yellow"/>
              </w:rPr>
            </w:pPr>
            <w:r>
              <w:rPr>
                <w:rFonts w:eastAsia="Times New Roman" w:cs="Times New Roman" w:ascii="Times New Roman" w:hAnsi="Times New Roman"/>
                <w:sz w:val="24"/>
                <w:szCs w:val="24"/>
                <w:highlight w:val="yellow"/>
              </w:rPr>
            </w:r>
          </w:p>
        </w:tc>
        <w:tc>
          <w:tcPr>
            <w:tcW w:w="4261" w:type="dxa"/>
            <w:gridSpan w:val="1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Пәннің атауы:</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Кешенді клиникалық диагностика курсы/Интегрированный курс клинической диагностики/Integrated clinical diagnosis course</w:t>
            </w:r>
          </w:p>
        </w:tc>
        <w:tc>
          <w:tcPr>
            <w:tcW w:w="706"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1.9</w:t>
            </w:r>
          </w:p>
        </w:tc>
        <w:tc>
          <w:tcPr>
            <w:tcW w:w="439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СРСП/СРМП/СРДП (көлемі):</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60 сағат</w:t>
            </w:r>
          </w:p>
        </w:tc>
      </w:tr>
      <w:tr>
        <w:trPr/>
        <w:tc>
          <w:tcPr>
            <w:tcW w:w="720"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1.5</w:t>
            </w:r>
          </w:p>
        </w:tc>
        <w:tc>
          <w:tcPr>
            <w:tcW w:w="4261" w:type="dxa"/>
            <w:gridSpan w:val="1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 xml:space="preserve">Дисцина ID: </w:t>
            </w:r>
            <w:r>
              <w:rPr>
                <w:rFonts w:eastAsia="Times New Roman" w:cs="Times New Roman" w:ascii="Times New Roman" w:hAnsi="Times New Roman"/>
                <w:b/>
                <w:sz w:val="24"/>
                <w:szCs w:val="24"/>
              </w:rPr>
              <w:t>90565</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Дисцина коды : </w:t>
            </w:r>
            <w:r>
              <w:rPr>
                <w:rFonts w:eastAsia="Times New Roman" w:cs="Times New Roman" w:ascii="Times New Roman" w:hAnsi="Times New Roman"/>
                <w:b/>
                <w:sz w:val="24"/>
                <w:szCs w:val="24"/>
              </w:rPr>
              <w:t>IKKD 4320</w:t>
            </w:r>
          </w:p>
        </w:tc>
        <w:tc>
          <w:tcPr>
            <w:tcW w:w="706"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1.10</w:t>
            </w:r>
          </w:p>
        </w:tc>
        <w:tc>
          <w:tcPr>
            <w:tcW w:w="439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i/>
                <w:sz w:val="24"/>
                <w:szCs w:val="24"/>
              </w:rPr>
              <w:t xml:space="preserve">Міндетті </w:t>
            </w:r>
            <w:r>
              <w:rPr>
                <w:rFonts w:eastAsia="Times New Roman" w:cs="Times New Roman" w:ascii="Times New Roman" w:hAnsi="Times New Roman"/>
                <w:sz w:val="24"/>
                <w:szCs w:val="24"/>
              </w:rPr>
              <w:t>- иә</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20" w:type="dxa"/>
            <w:gridSpan w:val="2"/>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2 .</w:t>
            </w:r>
          </w:p>
        </w:tc>
        <w:tc>
          <w:tcPr>
            <w:tcW w:w="9361" w:type="dxa"/>
            <w:gridSpan w:val="20"/>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Пәннің сипаттамасы</w:t>
            </w:r>
          </w:p>
        </w:tc>
      </w:tr>
      <w:tr>
        <w:trPr/>
        <w:tc>
          <w:tcPr>
            <w:tcW w:w="7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9361" w:type="dxa"/>
            <w:gridSpan w:val="20"/>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Студенттердің қабілеттерін қалыптастыра отырып, курсты оқу барысында:</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негізгі клиникалық синдромдары бар науқасты тексеру кезінде алынған ақпаратты анықтау, интерпретациялау және сыни тұрғыдан бағалау дағдыларын дамыту, диагностика мен емдеу жоспарын құру, диагностиканың ұтымдылығын талдау негізінде кәсіби шешімдер қабылдау және емдеу принциптерін қолдану. дәлелді және дербестендірілген медицина</w:t>
            </w:r>
          </w:p>
        </w:tc>
      </w:tr>
      <w:tr>
        <w:trPr/>
        <w:tc>
          <w:tcPr>
            <w:tcW w:w="720" w:type="dxa"/>
            <w:gridSpan w:val="2"/>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3</w:t>
            </w:r>
          </w:p>
        </w:tc>
        <w:tc>
          <w:tcPr>
            <w:tcW w:w="9361" w:type="dxa"/>
            <w:gridSpan w:val="20"/>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Пәннің мақсаты</w:t>
            </w:r>
          </w:p>
        </w:tc>
      </w:tr>
      <w:tr>
        <w:trPr/>
        <w:tc>
          <w:tcPr>
            <w:tcW w:w="10081" w:type="dxa"/>
            <w:gridSpan w:val="2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негізгі клиникалық синдромдары бар науқасты тексеру кезінде алынған ақпаратты анықтау, интерпретациялау және сыни тұрғыдан бағалау дағдыларын дамыту, диагностика мен емдеу жоспарын құру, диагноздың ұтымдылығын талдау және дәлелдеу принциптерін қолдану негізінде кәсіби шешімдер қабылдау; -негізделген және дербестендірілген медицина</w:t>
            </w:r>
          </w:p>
        </w:tc>
      </w:tr>
      <w:tr>
        <w:trPr/>
        <w:tc>
          <w:tcPr>
            <w:tcW w:w="720" w:type="dxa"/>
            <w:gridSpan w:val="2"/>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4.</w:t>
            </w:r>
          </w:p>
        </w:tc>
        <w:tc>
          <w:tcPr>
            <w:tcW w:w="9361" w:type="dxa"/>
            <w:gridSpan w:val="20"/>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Пән бойынша оқу нәтижелері (3-5)</w:t>
            </w:r>
          </w:p>
        </w:tc>
      </w:tr>
      <w:tr>
        <w:trPr/>
        <w:tc>
          <w:tcPr>
            <w:tcW w:w="720" w:type="dxa"/>
            <w:gridSpan w:val="2"/>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61" w:type="dxa"/>
            <w:gridSpan w:val="1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Пәннің оқыту нәтижесі</w:t>
            </w:r>
          </w:p>
        </w:tc>
        <w:tc>
          <w:tcPr>
            <w:tcW w:w="5100"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ББ бойынша оқыту нәтижесі, </w:t>
            </w:r>
          </w:p>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Пән бойынша байланысты оқыту нәтижесі</w:t>
            </w:r>
          </w:p>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ОН ББ паспорты бойынша из паспорта ОП)</w:t>
            </w:r>
          </w:p>
        </w:tc>
      </w:tr>
      <w:tr>
        <w:trPr/>
        <w:tc>
          <w:tcPr>
            <w:tcW w:w="720" w:type="dxa"/>
            <w:gridSpan w:val="2"/>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50"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негізгі клиникалық синдромдары (қызба, кеуде ауыруы, естен тану және т.б.) бар науқасты тексеру кезінде алынған ақпаратты пәнаралық көзқарас тұрғысынан анықтау, интерпретациялау және сыни тұрғыдан бағалау үшін базалық және клиникалық пәндер бойынша білімдерін қолдану ;</w:t>
            </w:r>
          </w:p>
        </w:tc>
        <w:tc>
          <w:tcPr>
            <w:tcW w:w="711"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Біліктілік деңгейі – 3</w:t>
            </w:r>
          </w:p>
        </w:tc>
        <w:tc>
          <w:tcPr>
            <w:tcW w:w="5100" w:type="dxa"/>
            <w:gridSpan w:val="5"/>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3"/>
              </w:numPr>
              <w:pBdr/>
              <w:shd w:val="clear" w:fill="FFFFFF"/>
              <w:tabs>
                <w:tab w:val="clear" w:pos="720"/>
                <w:tab w:val="left" w:pos="31" w:leader="none"/>
                <w:tab w:val="left" w:pos="884"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240"/>
              <w:ind w:left="391"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негізгі клиникалық синдромдары (қызба, кеуде ауыруы, естен тану және т.б.) бар науқасты пәнаралық көзқарас тұрғысынан тексеру кезінде алынған ақпаратты анықтау, түсіндіру және сыни тұрғыдан бағалау үшін базалық және клиникалық пәндер бойынша білімдерін қолдану;</w:t>
            </w:r>
          </w:p>
        </w:tc>
      </w:tr>
      <w:tr>
        <w:trPr/>
        <w:tc>
          <w:tcPr>
            <w:tcW w:w="720" w:type="dxa"/>
            <w:gridSpan w:val="2"/>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550" w:type="dxa"/>
            <w:gridSpan w:val="10"/>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3"/>
              </w:numPr>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диагностика мен ауруды басқару жоспарын құру үшін сәйкес деректерді түсіндіру, талдау, бағалау және басымдық беру, дифференциалды диагностика мәселесін шешу үшін осы білімді қолдану;</w:t>
            </w:r>
          </w:p>
        </w:tc>
        <w:tc>
          <w:tcPr>
            <w:tcW w:w="711"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Біліктілік деңгейі – 3</w:t>
            </w:r>
          </w:p>
        </w:tc>
        <w:tc>
          <w:tcPr>
            <w:tcW w:w="5100" w:type="dxa"/>
            <w:gridSpan w:val="5"/>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2"/>
              </w:numPr>
              <w:pBdr/>
              <w:shd w:val="clear" w:fill="FFFFFF"/>
              <w:tabs>
                <w:tab w:val="clear" w:pos="720"/>
                <w:tab w:val="left" w:pos="31" w:leader="none"/>
                <w:tab w:val="left" w:pos="884"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240"/>
              <w:ind w:left="314"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диагностикалық және ауруды басқару жоспарын құру үшін сәйкес деректерді түсіндіру, талдау, бағалау және басымдық беру, дифференциалды диагностика мәселесін шешу үшін осы білімді қолдану;</w:t>
            </w:r>
          </w:p>
        </w:tc>
      </w:tr>
      <w:tr>
        <w:trPr/>
        <w:tc>
          <w:tcPr>
            <w:tcW w:w="720" w:type="dxa"/>
            <w:gridSpan w:val="2"/>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550"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диагностиканың ұтымдылығын талдау және дәлелді және дербестендірілген медицина принциптерін қолдану негізінде кәсіби шешімдер қабылдау;</w:t>
            </w:r>
          </w:p>
        </w:tc>
        <w:tc>
          <w:tcPr>
            <w:tcW w:w="711"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Біліктілік деңгейі – 2</w:t>
            </w:r>
          </w:p>
        </w:tc>
        <w:tc>
          <w:tcPr>
            <w:tcW w:w="5100" w:type="dxa"/>
            <w:gridSpan w:val="5"/>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2"/>
              </w:numPr>
              <w:pBdr/>
              <w:shd w:val="clear" w:fill="auto"/>
              <w:tabs>
                <w:tab w:val="clear" w:pos="720"/>
                <w:tab w:val="left" w:pos="31" w:leader="none"/>
                <w:tab w:val="left" w:pos="884" w:leader="none"/>
              </w:tabs>
              <w:spacing w:lineRule="auto" w:line="240" w:before="0" w:after="240"/>
              <w:ind w:left="314"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диагностиканың ұтымдылығын талдау және дәлелді және дербестендірілген медицина принциптерін қолдану негізінде кәсіби шешімдер қабылдау;</w:t>
            </w:r>
          </w:p>
        </w:tc>
      </w:tr>
      <w:tr>
        <w:trPr/>
        <w:tc>
          <w:tcPr>
            <w:tcW w:w="720" w:type="dxa"/>
            <w:gridSpan w:val="2"/>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550"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 нақты науқасты емдеуде жеке көзқарасты қамтамасыз ету үшін клиникалық білім мен дағдыларды біріктіру және оның қажеттіліктеріне сәйкес денсаулығын нығайту ;</w:t>
            </w:r>
          </w:p>
        </w:tc>
        <w:tc>
          <w:tcPr>
            <w:tcW w:w="711"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Біліктілік деңгейі – 3</w:t>
            </w:r>
          </w:p>
        </w:tc>
        <w:tc>
          <w:tcPr>
            <w:tcW w:w="5100" w:type="dxa"/>
            <w:gridSpan w:val="5"/>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2"/>
              </w:numPr>
              <w:pBdr/>
              <w:shd w:val="clear" w:fill="auto"/>
              <w:tabs>
                <w:tab w:val="clear" w:pos="720"/>
                <w:tab w:val="left" w:pos="31" w:leader="none"/>
                <w:tab w:val="left" w:pos="884" w:leader="none"/>
              </w:tabs>
              <w:spacing w:lineRule="auto" w:line="240" w:before="0" w:after="240"/>
              <w:ind w:left="314"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нақты науқасты емдеуге жеке көзқарасты қамтамасыз ету үшін клиникалық білім мен дағдыларды біріктіру және оның қажеттіліктеріне сәйкес денсаулығын нығайту ;</w:t>
            </w:r>
          </w:p>
        </w:tc>
      </w:tr>
      <w:tr>
        <w:trPr/>
        <w:tc>
          <w:tcPr>
            <w:tcW w:w="720" w:type="dxa"/>
            <w:gridSpan w:val="2"/>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550"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 пациентке қауіпсіз және тиімді көмек көрсету үшін ауызша және жазбаша медициналық ақпаратты тиімді жинау, хабарлау және қолдау;</w:t>
            </w:r>
          </w:p>
        </w:tc>
        <w:tc>
          <w:tcPr>
            <w:tcW w:w="711"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Біліктілік деңгейі – 3</w:t>
            </w:r>
          </w:p>
        </w:tc>
        <w:tc>
          <w:tcPr>
            <w:tcW w:w="5100" w:type="dxa"/>
            <w:gridSpan w:val="5"/>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2"/>
              </w:numPr>
              <w:pBdr/>
              <w:shd w:val="clear" w:fill="FFFFFF"/>
              <w:tabs>
                <w:tab w:val="clear" w:pos="720"/>
                <w:tab w:val="left" w:pos="31" w:leader="none"/>
                <w:tab w:val="left" w:pos="884"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314"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пациенттерге қауіпсіз және тиімді көмек көрсету үшін медициналық ақпаратты ауызша және жазбаша түрде тиімді жинау, жеткізу және сақтау;</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 </w:t>
            </w:r>
          </w:p>
        </w:tc>
      </w:tr>
      <w:tr>
        <w:trPr/>
        <w:tc>
          <w:tcPr>
            <w:tcW w:w="720" w:type="dxa"/>
            <w:gridSpan w:val="2"/>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550"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 пациенттермен және заңды өкілдермен жұмыс істеу кезінде коммуникативті дағдыларды көрсету; топта жұмыс істеу дағдылары, диагностикалық және емдеу процесін ұйымдастыру және басқару;</w:t>
            </w:r>
          </w:p>
        </w:tc>
        <w:tc>
          <w:tcPr>
            <w:tcW w:w="711"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Біліктілік деңгейі – 2</w:t>
            </w:r>
          </w:p>
        </w:tc>
        <w:tc>
          <w:tcPr>
            <w:tcW w:w="5100" w:type="dxa"/>
            <w:gridSpan w:val="5"/>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2"/>
              </w:numPr>
              <w:pBdr/>
              <w:shd w:val="clear" w:fill="auto"/>
              <w:spacing w:lineRule="auto" w:line="240" w:before="0" w:after="0"/>
              <w:ind w:left="314"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пациенттермен және заңды өкілдермен жұмыс істеу кезінде коммуникативті дағдыларды көрсету; топта жұмыс істеу дағдылары, диагностикалық және емдеу процесін ұйымдастыру және басқару;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20" w:type="dxa"/>
            <w:gridSpan w:val="2"/>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50"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7. альтруизм, жанашырлық, эмпатия, жауапкершілік, адалдық және құпиялылық сияқты кәсіби құндылықтарға адалдығын көрсету;</w:t>
            </w:r>
          </w:p>
        </w:tc>
        <w:tc>
          <w:tcPr>
            <w:tcW w:w="711"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Біліктілік деңгейі – 3</w:t>
            </w:r>
          </w:p>
        </w:tc>
        <w:tc>
          <w:tcPr>
            <w:tcW w:w="5100" w:type="dxa"/>
            <w:gridSpan w:val="5"/>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2"/>
              </w:numPr>
              <w:pBdr/>
              <w:shd w:val="clear" w:fill="auto"/>
              <w:spacing w:lineRule="auto" w:line="240" w:before="0" w:after="0"/>
              <w:ind w:left="314"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альтруизм, жанашырлық, эмпатия, жауапкершілік, адалдық және құпиялылық сияқты кәсіби құндылықтарды ұстануды көрсету;</w:t>
            </w:r>
          </w:p>
        </w:tc>
      </w:tr>
      <w:tr>
        <w:trPr>
          <w:trHeight w:val="1620" w:hRule="atLeast"/>
        </w:trPr>
        <w:tc>
          <w:tcPr>
            <w:tcW w:w="720" w:type="dxa"/>
            <w:gridSpan w:val="2"/>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550"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8. үздіксіз кәсіптік оқуға және өз білімі мен кәсіптік дағдыларын жетілдіруге қабілеті мен қажеттілігін көрсету.</w:t>
            </w:r>
          </w:p>
        </w:tc>
        <w:tc>
          <w:tcPr>
            <w:tcW w:w="711"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Біліктілік деңгейі – 2</w:t>
            </w:r>
          </w:p>
        </w:tc>
        <w:tc>
          <w:tcPr>
            <w:tcW w:w="5100" w:type="dxa"/>
            <w:gridSpan w:val="5"/>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2"/>
              </w:numPr>
              <w:pBdr/>
              <w:shd w:val="clear" w:fill="FFFFFF"/>
              <w:tabs>
                <w:tab w:val="clear" w:pos="720"/>
                <w:tab w:val="left" w:pos="360" w:leader="none"/>
                <w:tab w:val="left" w:pos="572"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314"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үздіксіз кәсіби дайындыққа және кәсіптік қызмет бойынша білімі мен дағдыларын жетілдіруге қабілеті мен қажеттілігін көрсету.</w:t>
            </w:r>
          </w:p>
        </w:tc>
      </w:tr>
      <w:tr>
        <w:trPr/>
        <w:tc>
          <w:tcPr>
            <w:tcW w:w="720" w:type="dxa"/>
            <w:gridSpan w:val="2"/>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5 .</w:t>
            </w:r>
          </w:p>
        </w:tc>
        <w:tc>
          <w:tcPr>
            <w:tcW w:w="9361" w:type="dxa"/>
            <w:gridSpan w:val="20"/>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Жиынтық бағалау әдістері (белгілеңіз (иә – жоқ)/өзіңіздікін көрсетіңіз):</w:t>
            </w:r>
          </w:p>
        </w:tc>
      </w:tr>
      <w:tr>
        <w:trPr/>
        <w:tc>
          <w:tcPr>
            <w:tcW w:w="720"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5.1</w:t>
            </w:r>
          </w:p>
        </w:tc>
        <w:tc>
          <w:tcPr>
            <w:tcW w:w="4261" w:type="dxa"/>
            <w:gridSpan w:val="1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PBL жүргізу</w:t>
            </w:r>
          </w:p>
        </w:tc>
        <w:tc>
          <w:tcPr>
            <w:tcW w:w="706"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5.5</w:t>
            </w:r>
          </w:p>
        </w:tc>
        <w:tc>
          <w:tcPr>
            <w:tcW w:w="439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Ғылыми жұмыстар портфолиосы</w:t>
            </w:r>
          </w:p>
        </w:tc>
      </w:tr>
      <w:tr>
        <w:trPr/>
        <w:tc>
          <w:tcPr>
            <w:tcW w:w="720"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5.2</w:t>
            </w:r>
          </w:p>
        </w:tc>
        <w:tc>
          <w:tcPr>
            <w:tcW w:w="4261" w:type="dxa"/>
            <w:gridSpan w:val="1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Тәжірибелік дағдыларды тапсыру – 4-ші курсқа арналған шағын клиникалық емтихан (MiniCex) .</w:t>
            </w:r>
          </w:p>
        </w:tc>
        <w:tc>
          <w:tcPr>
            <w:tcW w:w="706"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5.6</w:t>
            </w:r>
          </w:p>
        </w:tc>
        <w:tc>
          <w:tcPr>
            <w:tcW w:w="439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2C2D2E"/>
                <w:sz w:val="24"/>
                <w:szCs w:val="24"/>
              </w:rPr>
              <w:t>Кураторлық, клиникалық дағдылар</w:t>
            </w:r>
          </w:p>
        </w:tc>
      </w:tr>
      <w:tr>
        <w:trPr/>
        <w:tc>
          <w:tcPr>
            <w:tcW w:w="720"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5.3</w:t>
            </w:r>
          </w:p>
        </w:tc>
        <w:tc>
          <w:tcPr>
            <w:tcW w:w="4261" w:type="dxa"/>
            <w:gridSpan w:val="1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3. СӨЖ </w:t>
            </w:r>
            <w:r>
              <w:rPr>
                <w:rFonts w:eastAsia="Times New Roman" w:cs="Times New Roman" w:ascii="Times New Roman" w:hAnsi="Times New Roman"/>
                <w:color w:val="2C2D2E"/>
                <w:sz w:val="24"/>
                <w:szCs w:val="24"/>
              </w:rPr>
              <w:t xml:space="preserve">(кейс, видео, симуляция немесе СӨЖ – тезис, баяндама, мақала) </w:t>
            </w:r>
            <w:r>
              <w:rPr>
                <w:rFonts w:eastAsia="Times New Roman" w:cs="Times New Roman" w:ascii="Times New Roman" w:hAnsi="Times New Roman"/>
                <w:sz w:val="24"/>
                <w:szCs w:val="24"/>
              </w:rPr>
              <w:t>– шығармашылық тапсырманы бағалау.</w:t>
            </w:r>
          </w:p>
        </w:tc>
        <w:tc>
          <w:tcPr>
            <w:tcW w:w="706"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5.7</w:t>
            </w:r>
          </w:p>
        </w:tc>
        <w:tc>
          <w:tcPr>
            <w:tcW w:w="439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Рубеждік бақылау: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кезең - Түсіну және қолдану үшін MCQ тестілеу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кезең – практикалық дағдыларды тапсыру (мини клиникалық емтихан (MiniCex)</w:t>
            </w:r>
          </w:p>
        </w:tc>
      </w:tr>
      <w:tr>
        <w:trPr/>
        <w:tc>
          <w:tcPr>
            <w:tcW w:w="720"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5.4</w:t>
            </w:r>
          </w:p>
        </w:tc>
        <w:tc>
          <w:tcPr>
            <w:tcW w:w="4261" w:type="dxa"/>
            <w:gridSpan w:val="1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Ауру тарихы – 4 курсқа</w:t>
            </w:r>
          </w:p>
        </w:tc>
        <w:tc>
          <w:tcPr>
            <w:tcW w:w="706"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5.8</w:t>
            </w:r>
          </w:p>
        </w:tc>
        <w:tc>
          <w:tcPr>
            <w:tcW w:w="439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Емтихан: </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кезең - Түсіну және қолдану үшін MCQ тестілеу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этап – ОСКЕ  МП</w:t>
            </w:r>
          </w:p>
        </w:tc>
      </w:tr>
      <w:tr>
        <w:trPr/>
        <w:tc>
          <w:tcPr>
            <w:tcW w:w="565" w:type="dxa"/>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6.</w:t>
            </w:r>
          </w:p>
        </w:tc>
        <w:tc>
          <w:tcPr>
            <w:tcW w:w="9499" w:type="dxa"/>
            <w:gridSpan w:val="20"/>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Пән бойынша толығырақ ақпарат</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6.1</w:t>
            </w:r>
          </w:p>
        </w:tc>
        <w:tc>
          <w:tcPr>
            <w:tcW w:w="3272" w:type="dxa"/>
            <w:gridSpan w:val="9"/>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Академиялық жыл:</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2024-2025 жж</w:t>
            </w:r>
          </w:p>
        </w:tc>
        <w:tc>
          <w:tcPr>
            <w:tcW w:w="712"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6 . 3</w:t>
            </w:r>
          </w:p>
        </w:tc>
        <w:tc>
          <w:tcPr>
            <w:tcW w:w="5515"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Сабақ кестесі (сабақ күндері, уақыты):</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8.00- ден 14.30- ге дейін</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6.2 _</w:t>
            </w:r>
          </w:p>
        </w:tc>
        <w:tc>
          <w:tcPr>
            <w:tcW w:w="3272" w:type="dxa"/>
            <w:gridSpan w:val="9"/>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Семестр:</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7-8 семестр</w:t>
            </w:r>
          </w:p>
        </w:tc>
        <w:tc>
          <w:tcPr>
            <w:tcW w:w="712"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6.4</w:t>
            </w:r>
          </w:p>
        </w:tc>
        <w:tc>
          <w:tcPr>
            <w:tcW w:w="5515"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Орны </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(оқу ғимараты, кабинет, платформа жиналысқа сілтеме түсіну бойынша ДОТ):</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1 қалалық емхана, №7 қалалық емхана</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7.</w:t>
            </w:r>
          </w:p>
        </w:tc>
        <w:tc>
          <w:tcPr>
            <w:tcW w:w="9499" w:type="dxa"/>
            <w:gridSpan w:val="20"/>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Дисциплина көшбасшысы</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2153"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Дәреже</w:t>
            </w:r>
          </w:p>
        </w:tc>
        <w:tc>
          <w:tcPr>
            <w:tcW w:w="1699"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Толық аты-жөн</w:t>
            </w:r>
          </w:p>
        </w:tc>
        <w:tc>
          <w:tcPr>
            <w:tcW w:w="712"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Орындық</w:t>
            </w:r>
          </w:p>
        </w:tc>
        <w:tc>
          <w:tcPr>
            <w:tcW w:w="1989"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Байланыс ақпараты</w:t>
            </w:r>
          </w:p>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(тел. , электрондық пошта )</w:t>
            </w:r>
          </w:p>
        </w:tc>
        <w:tc>
          <w:tcPr>
            <w:tcW w:w="3528"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Емтихан алдындағы консультация</w:t>
            </w:r>
          </w:p>
        </w:tc>
      </w:tr>
      <w:tr>
        <w:trPr/>
        <w:tc>
          <w:tcPr>
            <w:tcW w:w="2153"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Аға оқытушы</w:t>
            </w:r>
          </w:p>
        </w:tc>
        <w:tc>
          <w:tcPr>
            <w:tcW w:w="1699"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Кузенбаева Динара Досмухаммедовна</w:t>
            </w:r>
          </w:p>
        </w:tc>
        <w:tc>
          <w:tcPr>
            <w:tcW w:w="712"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Клиникалық пәндер</w:t>
            </w:r>
          </w:p>
        </w:tc>
        <w:tc>
          <w:tcPr>
            <w:tcW w:w="1989"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8 (701) 945-00-88</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dinara2022@gmail.ru</w:t>
            </w:r>
          </w:p>
        </w:tc>
        <w:tc>
          <w:tcPr>
            <w:tcW w:w="3528"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Емтиханға дейін 60 минут ішінде</w:t>
            </w:r>
          </w:p>
        </w:tc>
      </w:tr>
      <w:tr>
        <w:trPr/>
        <w:tc>
          <w:tcPr>
            <w:tcW w:w="565" w:type="dxa"/>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8 .</w:t>
            </w:r>
          </w:p>
        </w:tc>
        <w:tc>
          <w:tcPr>
            <w:tcW w:w="9499" w:type="dxa"/>
            <w:gridSpan w:val="20"/>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Пәннің мазмұны</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82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Тақырып атауы</w:t>
            </w:r>
          </w:p>
        </w:tc>
        <w:tc>
          <w:tcPr>
            <w:tcW w:w="706"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Сағаттар саны</w:t>
            </w:r>
          </w:p>
        </w:tc>
        <w:tc>
          <w:tcPr>
            <w:tcW w:w="496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Өткізу түрі</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rHeight w:val="62" w:hRule="atLeast"/>
        </w:trPr>
        <w:tc>
          <w:tcPr>
            <w:tcW w:w="56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7"/>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82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жоғарғы тыныс жолдарының катар</w:t>
            </w:r>
          </w:p>
        </w:tc>
        <w:tc>
          <w:tcPr>
            <w:tcW w:w="706"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496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Қалыптастырушы бағалау: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Оқытудың белсенді әдістерін қолдану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Науқаспен жұмыс</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СӨЖ тақырыбы бойынша шағын конференция</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rHeight w:val="60" w:hRule="atLeast"/>
        </w:trPr>
        <w:tc>
          <w:tcPr>
            <w:tcW w:w="56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7"/>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82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Стридор және кедергі</w:t>
            </w:r>
          </w:p>
        </w:tc>
        <w:tc>
          <w:tcPr>
            <w:tcW w:w="706"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496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Қалыптастырушы бағалау: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Оқытудың белсенді әдістерін қолдану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Науқаспен жұмыс</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СӨЖ тақырыбы бойынша шағын конференция</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rHeight w:val="60" w:hRule="atLeast"/>
        </w:trPr>
        <w:tc>
          <w:tcPr>
            <w:tcW w:w="56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7"/>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82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Ентігу</w:t>
            </w:r>
          </w:p>
        </w:tc>
        <w:tc>
          <w:tcPr>
            <w:tcW w:w="706"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496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Қалыптастырушы бағалау: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Белсенді оқыту әдістерін қолдану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Науқаспен жұмыс</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СӨЖ тақырыбы бойынша шағын конференция</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rHeight w:val="60" w:hRule="atLeast"/>
        </w:trPr>
        <w:tc>
          <w:tcPr>
            <w:tcW w:w="56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7"/>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82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Безгек</w:t>
            </w:r>
          </w:p>
        </w:tc>
        <w:tc>
          <w:tcPr>
            <w:tcW w:w="706"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496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Қалыптастырушы бағалау: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Белсенді оқыту әдістерін қолдану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Науқаспен жұмыс</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СӨЖ тақырыбы бойынша шағын конференция</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rHeight w:val="1190" w:hRule="atLeast"/>
        </w:trPr>
        <w:tc>
          <w:tcPr>
            <w:tcW w:w="56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7"/>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82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shd w:fill="FFFAFA" w:val="clear"/>
              </w:rPr>
              <w:t>Синкоп. Шок</w:t>
            </w:r>
          </w:p>
        </w:tc>
        <w:tc>
          <w:tcPr>
            <w:tcW w:w="706"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496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Қалыптастырушы бағалау: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Оқытудың белсенді әдістерін қолдану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Науқаспен жұмыс</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СӨЖ тақырыбы бойынша шағын конференция</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7"/>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82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shd w:fill="FFFAFA" w:val="clear"/>
              </w:rPr>
              <w:t>Артериялық гипертензия</w:t>
            </w:r>
          </w:p>
        </w:tc>
        <w:tc>
          <w:tcPr>
            <w:tcW w:w="706"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496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Қалыптастырушы бағалау: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Оқытудың белсенді әдістерін қолдану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Науқаспен жұмыс</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СӨЖ тақырыбы бойынша шағын конференция</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7"/>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82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Кеудедегі ауырсыну</w:t>
            </w:r>
          </w:p>
        </w:tc>
        <w:tc>
          <w:tcPr>
            <w:tcW w:w="706"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496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Қалыптастырушы бағалау: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Белсенді оқыту әдістерін қолдану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Науқаспен жұмыс</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СӨЖ тақырыбы бойынша шағын конференция</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7"/>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82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Ісіну</w:t>
            </w:r>
          </w:p>
        </w:tc>
        <w:tc>
          <w:tcPr>
            <w:tcW w:w="706"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496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Қалыптастырушы бағалау: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Белсенді оқыту әдістерін қолдану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Науқаспен жұмыс</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СӨЖ тақырыбы бойынша шағын конференция</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7"/>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82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shd w:fill="FFFAFA" w:val="clear"/>
              </w:rPr>
              <w:t>Іш ауруы. Диарея</w:t>
            </w:r>
          </w:p>
        </w:tc>
        <w:tc>
          <w:tcPr>
            <w:tcW w:w="706"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496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Қалыптастырушы бағалау: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Оқытудың белсенді әдістерін қолдану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Науқаспен жұмыс</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СӨЖ тақырыбы бойынша шағын конференция</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7"/>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82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сарғаю және гепатит синдромы</w:t>
            </w:r>
          </w:p>
        </w:tc>
        <w:tc>
          <w:tcPr>
            <w:tcW w:w="706"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496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Қалыптастырушы бағалау: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Оқытудың белсенді әдістерін қолдану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Науқаспен жұмыс</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СӨЖ тақырыбы бойынша шағын конференция</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2724" w:type="dxa"/>
            <w:gridSpan w:val="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Аралық бақылау 1</w:t>
            </w:r>
          </w:p>
        </w:tc>
        <w:tc>
          <w:tcPr>
            <w:tcW w:w="7357" w:type="dxa"/>
            <w:gridSpan w:val="1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Қорытынды бағалау: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кезең:</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1-кезең – түсіну және қолдану үшін MCQ тестілеу - 40%</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кезең – мини клиникалық емтихан (MiniCex) - 60%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7"/>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82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20"/>
                <w:tab w:val="left" w:pos="124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shd w:fill="FAFAFA" w:val="clear"/>
              </w:rPr>
              <w:t xml:space="preserve">Қант диабеті (гипергликемия). </w:t>
            </w:r>
            <w:r>
              <w:rPr>
                <w:rFonts w:eastAsia="Times New Roman" w:cs="Times New Roman" w:ascii="Times New Roman" w:hAnsi="Times New Roman"/>
                <w:sz w:val="24"/>
                <w:szCs w:val="24"/>
              </w:rPr>
              <w:t>Қышқыл-негіз күйінің бұзылуы</w:t>
            </w:r>
          </w:p>
        </w:tc>
        <w:tc>
          <w:tcPr>
            <w:tcW w:w="706"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496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Қалыптастырушы бағалау: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Оқытудың белсенді әдістерін қолдану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Науқаспен жұмыс</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СӨЖ тақырыбы бойынша шағын конференция</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7"/>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82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shd w:fill="FAFAFA" w:val="clear"/>
              </w:rPr>
              <w:t>Гипернатриемия және гипонатриемия. Гиперкальциемия</w:t>
            </w:r>
          </w:p>
        </w:tc>
        <w:tc>
          <w:tcPr>
            <w:tcW w:w="706"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496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Қалыптастырушы бағалау: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Оқытудың белсенді әдістерін қолдану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Науқаспен жұмыс</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СӨЖ тақырыбы бойынша шағын конференция</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7"/>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82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shd w:fill="FAFAFA" w:val="clear"/>
              </w:rPr>
              <w:t>Анемия</w:t>
            </w:r>
          </w:p>
        </w:tc>
        <w:tc>
          <w:tcPr>
            <w:tcW w:w="706"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496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Қалыптастырушы бағалау: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Оқытудың белсенді әдістерін қолдану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Науқаспен жұмыс</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СӨЖ тақырыбы бойынша шағын конференция</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7"/>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82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shd w:fill="FAFAFA" w:val="clear"/>
              </w:rPr>
              <w:t xml:space="preserve">Буын синдромы. </w:t>
            </w:r>
            <w:r>
              <w:rPr>
                <w:rFonts w:eastAsia="Times New Roman" w:cs="Times New Roman" w:ascii="Times New Roman" w:hAnsi="Times New Roman"/>
                <w:sz w:val="24"/>
                <w:szCs w:val="24"/>
              </w:rPr>
              <w:t>Арқадағы ауру</w:t>
            </w:r>
          </w:p>
        </w:tc>
        <w:tc>
          <w:tcPr>
            <w:tcW w:w="706"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496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Қалыптастырушы бағалау: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Оқытудың белсенді әдістерін қолдану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Науқаспен жұмыс</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СӨЖ тақырыбы бойынша шағын конференция</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7"/>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82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shd w:fill="FAFAFA" w:val="clear"/>
              </w:rPr>
              <w:t>Кенеттен салмақ жоғалту</w:t>
            </w:r>
          </w:p>
        </w:tc>
        <w:tc>
          <w:tcPr>
            <w:tcW w:w="706"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496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Қалыптастырушы бағалау: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Оқытудың белсенді әдістерін қолдану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Науқаспен жұмыс</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СӨЖ тақырыбы бойынша шағын конференция</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7"/>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82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Бүйректің жедел зақымдануы</w:t>
            </w:r>
          </w:p>
        </w:tc>
        <w:tc>
          <w:tcPr>
            <w:tcW w:w="706"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496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Қалыптастырушы бағалау: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Оқытудың белсенді әдістерін қолдану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Науқаспен жұмыс</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СӨЖ тақырыбы бойынша шағын конференция</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7"/>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82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20"/>
                <w:tab w:val="left" w:pos="94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shd w:fill="FAFAFA" w:val="clear"/>
              </w:rPr>
              <w:t>Бас ауруы</w:t>
            </w:r>
          </w:p>
        </w:tc>
        <w:tc>
          <w:tcPr>
            <w:tcW w:w="706"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496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Қалыптастырушы бағалау: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Оқытудың белсенді әдістерін қолдану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Науқаспен жұмыс</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СӨЖ тақырыбы бойынша шағын конференция</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7"/>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82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Делирий</w:t>
            </w:r>
          </w:p>
        </w:tc>
        <w:tc>
          <w:tcPr>
            <w:tcW w:w="706"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496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Қалыптастырушы бағалау: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Оқытудың белсенді әдістерін қолдану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Науқаспен жұмыс</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СӨЖ тақырыбы бойынша шағын конференция</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7"/>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82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Иммунитет тапшылығы, әлсіздік Скрининг</w:t>
            </w:r>
          </w:p>
        </w:tc>
        <w:tc>
          <w:tcPr>
            <w:tcW w:w="706"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496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Қалыптастырушы бағалау: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Оқытудың белсенді әдістерін қолдану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Науқаспен жұмыс</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СӨЖ тақырыбы бойынша шағын конференция</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7"/>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82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20"/>
                <w:tab w:val="left" w:pos="930"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Бөртпе</w:t>
            </w:r>
          </w:p>
        </w:tc>
        <w:tc>
          <w:tcPr>
            <w:tcW w:w="706"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4964"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Қалыптастырушы бағалау: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Оқытудың белсенді әдістерін қолдану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Науқаспен жұмыс</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СӨЖ тақырыбы бойынша шағын конференция</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2724" w:type="dxa"/>
            <w:gridSpan w:val="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color w:val="000000"/>
                <w:sz w:val="24"/>
                <w:szCs w:val="24"/>
              </w:rPr>
              <w:t>Аралық бақылау 2</w:t>
            </w:r>
          </w:p>
        </w:tc>
        <w:tc>
          <w:tcPr>
            <w:tcW w:w="7357" w:type="dxa"/>
            <w:gridSpan w:val="1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Қорытынды бағалау:</w:t>
            </w:r>
          </w:p>
          <w:p>
            <w:pPr>
              <w:pStyle w:val="Normal1"/>
              <w:keepNext w:val="false"/>
              <w:keepLines w:val="false"/>
              <w:widowControl w:val="false"/>
              <w:numPr>
                <w:ilvl w:val="0"/>
                <w:numId w:val="6"/>
              </w:numPr>
              <w:pBdr/>
              <w:shd w:val="clear" w:fill="auto"/>
              <w:spacing w:lineRule="auto" w:line="240" w:before="0" w:after="0"/>
              <w:ind w:left="72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кезең:</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1-кезең – Түсіну және қолдану үшін MCQ тестілеу - 40%</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2-кезең – мини клиникалық емтихан (MiniCex) - 60%</w:t>
            </w:r>
          </w:p>
        </w:tc>
      </w:tr>
      <w:tr>
        <w:trPr/>
        <w:tc>
          <w:tcPr>
            <w:tcW w:w="2724" w:type="dxa"/>
            <w:gridSpan w:val="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Қорытынды бақылау (экзамен)</w:t>
            </w:r>
          </w:p>
        </w:tc>
        <w:tc>
          <w:tcPr>
            <w:tcW w:w="7357" w:type="dxa"/>
            <w:gridSpan w:val="1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Қорытынды бағалау: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кезең:</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кезең – Түсіну және қолдану үшін MCQ тестілеу - 40%</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2-кезең – ОСКЕ  МП - 60%</w:t>
            </w:r>
          </w:p>
        </w:tc>
      </w:tr>
      <w:tr>
        <w:trPr/>
        <w:tc>
          <w:tcPr>
            <w:tcW w:w="6553" w:type="dxa"/>
            <w:gridSpan w:val="2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Барлығы</w:t>
            </w:r>
          </w:p>
        </w:tc>
        <w:tc>
          <w:tcPr>
            <w:tcW w:w="3528"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100</w:t>
            </w:r>
          </w:p>
        </w:tc>
      </w:tr>
      <w:tr>
        <w:trPr/>
        <w:tc>
          <w:tcPr>
            <w:tcW w:w="565" w:type="dxa"/>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9.</w:t>
            </w:r>
          </w:p>
        </w:tc>
        <w:tc>
          <w:tcPr>
            <w:tcW w:w="9499" w:type="dxa"/>
            <w:gridSpan w:val="20"/>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Пән бойынша оқыту әдістері</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(оқытуда қолданылатын оқу және оқыту тәсілдерін қысқаша сипаттаңыз)</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Оқытудың белсенді әдістерін қолдану: PBL</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rHeight w:val="150" w:hRule="atLeast"/>
        </w:trPr>
        <w:tc>
          <w:tcPr>
            <w:tcW w:w="5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9499" w:type="dxa"/>
            <w:gridSpan w:val="2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Формативті бағалау әдістері:</w:t>
            </w:r>
            <w:r>
              <w:rPr>
                <w:rFonts w:eastAsia="Times New Roman" w:cs="Times New Roman" w:ascii="Times New Roman" w:hAnsi="Times New Roman"/>
                <w:sz w:val="24"/>
                <w:szCs w:val="24"/>
              </w:rPr>
              <w:t xml:space="preserve"> </w:t>
            </w:r>
          </w:p>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PBL – problem based learning ( </w:t>
            </w:r>
            <w:hyperlink r:id="rId2">
              <w:r>
                <w:rPr>
                  <w:rFonts w:eastAsia="Times New Roman" w:cs="Times New Roman" w:ascii="Times New Roman" w:hAnsi="Times New Roman"/>
                  <w:sz w:val="24"/>
                  <w:szCs w:val="24"/>
                </w:rPr>
                <w:t xml:space="preserve">https://www.queensu.ca/ctl/resources/instructional-strategies/problem-based-learning ) _ _ _ _ _ _ _ _ _ _ _ _ _ _ _ _ _ _ _ </w:t>
              </w:r>
            </w:hyperlink>
            <w:r>
              <w:rPr>
                <w:rFonts w:eastAsia="Times New Roman" w:cs="Times New Roman" w:ascii="Times New Roman" w:hAnsi="Times New Roman"/>
                <w:sz w:val="24"/>
                <w:szCs w:val="24"/>
              </w:rPr>
              <w:t>_</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rHeight w:val="150" w:hRule="atLeast"/>
        </w:trPr>
        <w:tc>
          <w:tcPr>
            <w:tcW w:w="5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9499" w:type="dxa"/>
            <w:gridSpan w:val="2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Қорытынды бағалау әдістері (5-тармақтан):</w:t>
            </w:r>
            <w:r>
              <w:rPr>
                <w:rFonts w:eastAsia="Times New Roman" w:cs="Times New Roman" w:ascii="Times New Roman" w:hAnsi="Times New Roman"/>
                <w:sz w:val="24"/>
                <w:szCs w:val="24"/>
              </w:rPr>
              <w:t xml:space="preserve"> </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Түсіну және қолдану үшін MCQ тестілеу</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2. Практикалық дағдыларды тапсыру-миниклиникалық емтихан (MiniCex) </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СӨЖ-</w:t>
            </w:r>
            <w:r>
              <w:rPr>
                <w:rFonts w:eastAsia="Times New Roman" w:cs="Times New Roman" w:ascii="Times New Roman" w:hAnsi="Times New Roman"/>
                <w:b/>
                <w:sz w:val="24"/>
                <w:szCs w:val="24"/>
              </w:rPr>
              <w:t xml:space="preserve"> шығармашылық тапсырманы</w:t>
            </w:r>
            <w:r>
              <w:rPr>
                <w:rFonts w:eastAsia="Times New Roman" w:cs="Times New Roman" w:ascii="Times New Roman" w:hAnsi="Times New Roman"/>
                <w:sz w:val="24"/>
                <w:szCs w:val="24"/>
              </w:rPr>
              <w:t xml:space="preserve"> </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4. </w:t>
            </w:r>
            <w:r>
              <w:rPr>
                <w:rFonts w:eastAsia="Times New Roman" w:cs="Times New Roman" w:ascii="Times New Roman" w:hAnsi="Times New Roman"/>
                <w:color w:val="222222"/>
                <w:sz w:val="24"/>
                <w:szCs w:val="24"/>
              </w:rPr>
              <w:t xml:space="preserve">Ауру тарихын қорғау. </w:t>
            </w:r>
            <w:r>
              <w:rPr>
                <w:rFonts w:eastAsia="Times New Roman" w:cs="Times New Roman" w:ascii="Times New Roman" w:hAnsi="Times New Roman"/>
                <w:color w:val="2C2D2E"/>
                <w:sz w:val="24"/>
                <w:szCs w:val="24"/>
              </w:rPr>
              <w:t>Курация, клиникалық дағдылар</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5. СҒЗЖ ғылыми жоба </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 360-қа бағалау – мінез-құлқы мен кәсібилігі</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720" w:type="dxa"/>
            <w:gridSpan w:val="2"/>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w:t>
            </w:r>
          </w:p>
        </w:tc>
        <w:tc>
          <w:tcPr>
            <w:tcW w:w="9361" w:type="dxa"/>
            <w:gridSpan w:val="20"/>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Қорытынды бағалау</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r>
      <w:tr>
        <w:trPr/>
        <w:tc>
          <w:tcPr>
            <w:tcW w:w="720"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w:t>
            </w:r>
          </w:p>
        </w:tc>
        <w:tc>
          <w:tcPr>
            <w:tcW w:w="368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Бағалау түрі</w:t>
            </w:r>
          </w:p>
        </w:tc>
        <w:tc>
          <w:tcPr>
            <w:tcW w:w="5672"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Барлығы %  жалпыламадан %</w:t>
            </w:r>
          </w:p>
        </w:tc>
      </w:tr>
      <w:tr>
        <w:trPr>
          <w:trHeight w:val="151" w:hRule="atLeast"/>
        </w:trPr>
        <w:tc>
          <w:tcPr>
            <w:tcW w:w="720"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368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2C2D2E"/>
                <w:sz w:val="24"/>
                <w:szCs w:val="24"/>
              </w:rPr>
              <w:t>Ауру тарихы</w:t>
            </w:r>
          </w:p>
        </w:tc>
        <w:tc>
          <w:tcPr>
            <w:tcW w:w="5672"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30%  (чек-лист бойынша бағаланады)</w:t>
            </w:r>
          </w:p>
        </w:tc>
      </w:tr>
      <w:tr>
        <w:trPr>
          <w:trHeight w:val="151" w:hRule="atLeast"/>
        </w:trPr>
        <w:tc>
          <w:tcPr>
            <w:tcW w:w="720"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368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Аралық бақылау</w:t>
            </w:r>
          </w:p>
        </w:tc>
        <w:tc>
          <w:tcPr>
            <w:tcW w:w="5672"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70% </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(1-кезең – Түсіну және қолдану үшін MCQ тестілеу - 40%;</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2-кезең - мини клиникалық емтихан (MiniCex) - 60%)</w:t>
            </w:r>
          </w:p>
        </w:tc>
      </w:tr>
      <w:tr>
        <w:trPr>
          <w:trHeight w:val="151" w:hRule="atLeast"/>
        </w:trPr>
        <w:tc>
          <w:tcPr>
            <w:tcW w:w="4409" w:type="dxa"/>
            <w:gridSpan w:val="1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Қорытынды АБ1</w:t>
            </w:r>
          </w:p>
        </w:tc>
        <w:tc>
          <w:tcPr>
            <w:tcW w:w="5672"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30+70= 100%</w:t>
            </w:r>
          </w:p>
        </w:tc>
      </w:tr>
      <w:tr>
        <w:trPr>
          <w:trHeight w:val="151" w:hRule="atLeast"/>
        </w:trPr>
        <w:tc>
          <w:tcPr>
            <w:tcW w:w="720"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368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Ауру тарихы</w:t>
            </w:r>
          </w:p>
        </w:tc>
        <w:tc>
          <w:tcPr>
            <w:tcW w:w="5672"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20% (чек-лист бойынша бағаланады)</w:t>
            </w:r>
          </w:p>
        </w:tc>
      </w:tr>
      <w:tr>
        <w:trPr>
          <w:trHeight w:val="151" w:hRule="atLeast"/>
        </w:trPr>
        <w:tc>
          <w:tcPr>
            <w:tcW w:w="720"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368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СҒЗЖ ғылыми жоба</w:t>
            </w:r>
            <w:r>
              <w:rPr>
                <w:rFonts w:eastAsia="Times New Roman" w:cs="Times New Roman" w:ascii="Times New Roman" w:hAnsi="Times New Roman"/>
                <w:color w:val="2C2D2E"/>
                <w:sz w:val="24"/>
                <w:szCs w:val="24"/>
              </w:rPr>
              <w:t xml:space="preserve"> (</w:t>
            </w:r>
            <w:r>
              <w:rPr>
                <w:rFonts w:eastAsia="Times New Roman" w:cs="Times New Roman" w:ascii="Times New Roman" w:hAnsi="Times New Roman"/>
                <w:sz w:val="24"/>
                <w:szCs w:val="24"/>
              </w:rPr>
              <w:t>конференцияларға тақырыптық баяндамалар дайындау, кафедраның олимпиада мен конференцияларға қатысу, конференцияларда сөз сөйлеу, жұмысқа, ғылыми-практикалық конференцияларға, симпозиумдарға қатысу және т.б.</w:t>
            </w:r>
            <w:r>
              <w:rPr>
                <w:rFonts w:eastAsia="Times New Roman" w:cs="Times New Roman" w:ascii="Times New Roman" w:hAnsi="Times New Roman"/>
                <w:color w:val="2C2D2E"/>
                <w:sz w:val="24"/>
                <w:szCs w:val="24"/>
              </w:rPr>
              <w:t>)</w:t>
            </w:r>
          </w:p>
        </w:tc>
        <w:tc>
          <w:tcPr>
            <w:tcW w:w="5672"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 (чек-лист бойынша бағаланады)</w:t>
            </w:r>
          </w:p>
        </w:tc>
      </w:tr>
      <w:tr>
        <w:trPr>
          <w:trHeight w:val="151" w:hRule="atLeast"/>
        </w:trPr>
        <w:tc>
          <w:tcPr>
            <w:tcW w:w="720"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8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color w:val="2C2D2E"/>
                <w:sz w:val="24"/>
                <w:szCs w:val="24"/>
              </w:rPr>
            </w:pPr>
            <w:r>
              <w:rPr>
                <w:rFonts w:eastAsia="Times New Roman" w:cs="Times New Roman" w:ascii="Times New Roman" w:hAnsi="Times New Roman"/>
                <w:sz w:val="24"/>
                <w:szCs w:val="24"/>
              </w:rPr>
              <w:t>360-қа бағалау – мінез-құлқы мен кәсібилігі</w:t>
            </w:r>
          </w:p>
        </w:tc>
        <w:tc>
          <w:tcPr>
            <w:tcW w:w="5672"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10% (чек-лист бойынша бағаланады)</w:t>
            </w:r>
          </w:p>
        </w:tc>
      </w:tr>
      <w:tr>
        <w:trPr>
          <w:trHeight w:val="151" w:hRule="atLeast"/>
        </w:trPr>
        <w:tc>
          <w:tcPr>
            <w:tcW w:w="720"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368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Аралық бақылау</w:t>
            </w:r>
          </w:p>
        </w:tc>
        <w:tc>
          <w:tcPr>
            <w:tcW w:w="5672"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60% </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(1-кезең – Түсіну және қолдану үшін MCQ тестілеу - 40%;</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2-кезең - мини клиникалық емтихан (MiniCex) - 60%)</w:t>
            </w:r>
          </w:p>
        </w:tc>
      </w:tr>
      <w:tr>
        <w:trPr>
          <w:trHeight w:val="151" w:hRule="atLeast"/>
        </w:trPr>
        <w:tc>
          <w:tcPr>
            <w:tcW w:w="4409" w:type="dxa"/>
            <w:gridSpan w:val="14"/>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Қорытынды АБ 2</w:t>
            </w:r>
          </w:p>
        </w:tc>
        <w:tc>
          <w:tcPr>
            <w:tcW w:w="5672"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20 + 10 + 1 0 + 60 = 100%</w:t>
            </w:r>
          </w:p>
        </w:tc>
      </w:tr>
      <w:tr>
        <w:trPr>
          <w:trHeight w:val="151" w:hRule="atLeast"/>
        </w:trPr>
        <w:tc>
          <w:tcPr>
            <w:tcW w:w="720"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w:t>
            </w:r>
          </w:p>
        </w:tc>
        <w:tc>
          <w:tcPr>
            <w:tcW w:w="368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Емтихан</w:t>
            </w:r>
          </w:p>
        </w:tc>
        <w:tc>
          <w:tcPr>
            <w:tcW w:w="5672"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 кезең:</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1-кезең – Түсіну және қолдану үшін MCQ тестілеу - 40%</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2-кезең – ОСКЕ МП - 60%</w:t>
            </w:r>
          </w:p>
        </w:tc>
      </w:tr>
      <w:tr>
        <w:trPr>
          <w:trHeight w:val="151" w:hRule="atLeast"/>
        </w:trPr>
        <w:tc>
          <w:tcPr>
            <w:tcW w:w="720"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w:t>
            </w:r>
          </w:p>
        </w:tc>
        <w:tc>
          <w:tcPr>
            <w:tcW w:w="3689"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color w:val="2C2D2E"/>
                <w:sz w:val="24"/>
                <w:szCs w:val="24"/>
              </w:rPr>
            </w:pPr>
            <w:r>
              <w:rPr>
                <w:rFonts w:eastAsia="Times New Roman" w:cs="Times New Roman" w:ascii="Times New Roman" w:hAnsi="Times New Roman"/>
                <w:b/>
                <w:color w:val="000000"/>
                <w:sz w:val="24"/>
                <w:szCs w:val="24"/>
              </w:rPr>
              <w:t>Қорытынды ұпай:</w:t>
            </w:r>
            <w:r>
              <w:rPr>
                <w:rFonts w:eastAsia="Times New Roman" w:cs="Times New Roman" w:ascii="Times New Roman" w:hAnsi="Times New Roman"/>
                <w:color w:val="000000"/>
                <w:sz w:val="24"/>
                <w:szCs w:val="24"/>
              </w:rPr>
              <w:t> </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72"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ОРД 60% + Емтихан 40%</w:t>
            </w:r>
          </w:p>
        </w:tc>
      </w:tr>
      <w:tr>
        <w:trPr/>
        <w:tc>
          <w:tcPr>
            <w:tcW w:w="720" w:type="dxa"/>
            <w:gridSpan w:val="2"/>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w:t>
            </w:r>
          </w:p>
        </w:tc>
        <w:tc>
          <w:tcPr>
            <w:tcW w:w="9361" w:type="dxa"/>
            <w:gridSpan w:val="20"/>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Баға</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r>
      <w:tr>
        <w:trPr>
          <w:trHeight w:val="151" w:hRule="atLeast"/>
        </w:trPr>
        <w:tc>
          <w:tcPr>
            <w:tcW w:w="1584"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Әріптік жүйе бойынша бағалау</w:t>
            </w:r>
            <w:r>
              <w:rPr>
                <w:rFonts w:eastAsia="Times New Roman" w:cs="Times New Roman" w:ascii="Times New Roman" w:hAnsi="Times New Roman"/>
                <w:sz w:val="24"/>
                <w:szCs w:val="24"/>
              </w:rPr>
              <w:t> </w:t>
            </w:r>
          </w:p>
        </w:tc>
        <w:tc>
          <w:tcPr>
            <w:tcW w:w="156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Сандық</w:t>
            </w:r>
          </w:p>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эквивалент</w:t>
            </w:r>
            <w:r>
              <w:rPr>
                <w:rFonts w:eastAsia="Times New Roman" w:cs="Times New Roman" w:ascii="Times New Roman" w:hAnsi="Times New Roman"/>
                <w:sz w:val="24"/>
                <w:szCs w:val="24"/>
              </w:rPr>
              <w:t> </w:t>
            </w:r>
          </w:p>
        </w:tc>
        <w:tc>
          <w:tcPr>
            <w:tcW w:w="1419"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Баллдар</w:t>
            </w:r>
          </w:p>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мазмұны)</w:t>
            </w:r>
            <w:r>
              <w:rPr>
                <w:rFonts w:eastAsia="Times New Roman" w:cs="Times New Roman" w:ascii="Times New Roman" w:hAnsi="Times New Roman"/>
                <w:sz w:val="24"/>
                <w:szCs w:val="24"/>
              </w:rPr>
              <w:t> </w:t>
            </w:r>
          </w:p>
        </w:tc>
        <w:tc>
          <w:tcPr>
            <w:tcW w:w="5517"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Бағаның сипаттамасы</w:t>
            </w:r>
          </w:p>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(факультеттің сапалық құрамы бойынша Ғылыми комитеттің шешімі деңгейінде ғана өзгерістер енгізу)</w:t>
            </w:r>
          </w:p>
        </w:tc>
      </w:tr>
      <w:tr>
        <w:trPr>
          <w:trHeight w:val="150" w:hRule="atLeast"/>
        </w:trPr>
        <w:tc>
          <w:tcPr>
            <w:tcW w:w="1584"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А </w:t>
            </w:r>
          </w:p>
        </w:tc>
        <w:tc>
          <w:tcPr>
            <w:tcW w:w="156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4.0 </w:t>
            </w:r>
          </w:p>
        </w:tc>
        <w:tc>
          <w:tcPr>
            <w:tcW w:w="1419"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95-100 </w:t>
            </w:r>
          </w:p>
        </w:tc>
        <w:tc>
          <w:tcPr>
            <w:tcW w:w="5517"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Өте жақсы. Тапсырманың ең жоғары стандарттарынан асып түседі</w:t>
            </w:r>
            <w:r>
              <w:rPr>
                <w:rFonts w:eastAsia="Times New Roman" w:cs="Times New Roman" w:ascii="Times New Roman" w:hAnsi="Times New Roman"/>
                <w:sz w:val="24"/>
                <w:szCs w:val="24"/>
              </w:rPr>
              <w:t>.</w:t>
            </w:r>
          </w:p>
        </w:tc>
      </w:tr>
      <w:tr>
        <w:trPr>
          <w:trHeight w:val="150" w:hRule="atLeast"/>
        </w:trPr>
        <w:tc>
          <w:tcPr>
            <w:tcW w:w="1584"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A- </w:t>
            </w:r>
          </w:p>
        </w:tc>
        <w:tc>
          <w:tcPr>
            <w:tcW w:w="156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3.67 </w:t>
            </w:r>
          </w:p>
        </w:tc>
        <w:tc>
          <w:tcPr>
            <w:tcW w:w="1419"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90-94 </w:t>
            </w:r>
          </w:p>
        </w:tc>
        <w:tc>
          <w:tcPr>
            <w:tcW w:w="5517"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Өте жақсы. Тапсырманың ең жоғары стандарттарына сәйкес келеді.</w:t>
            </w:r>
          </w:p>
        </w:tc>
      </w:tr>
      <w:tr>
        <w:trPr>
          <w:trHeight w:val="150" w:hRule="atLeast"/>
        </w:trPr>
        <w:tc>
          <w:tcPr>
            <w:tcW w:w="1584"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B+ </w:t>
            </w:r>
          </w:p>
        </w:tc>
        <w:tc>
          <w:tcPr>
            <w:tcW w:w="156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3.33 </w:t>
            </w:r>
          </w:p>
        </w:tc>
        <w:tc>
          <w:tcPr>
            <w:tcW w:w="1419"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85-89 </w:t>
            </w:r>
          </w:p>
        </w:tc>
        <w:tc>
          <w:tcPr>
            <w:tcW w:w="5517"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Жарайды. </w:t>
            </w:r>
            <w:r>
              <w:rPr>
                <w:rFonts w:eastAsia="Times New Roman" w:cs="Times New Roman" w:ascii="Times New Roman" w:hAnsi="Times New Roman"/>
                <w:sz w:val="24"/>
                <w:szCs w:val="24"/>
              </w:rPr>
              <w:t>Өте жақсы. Тапсырманың жоғары стандарттарына сәйкес келеді.</w:t>
            </w:r>
          </w:p>
        </w:tc>
      </w:tr>
      <w:tr>
        <w:trPr>
          <w:trHeight w:val="150" w:hRule="atLeast"/>
        </w:trPr>
        <w:tc>
          <w:tcPr>
            <w:tcW w:w="1584"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B </w:t>
            </w:r>
          </w:p>
        </w:tc>
        <w:tc>
          <w:tcPr>
            <w:tcW w:w="156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3.0 </w:t>
            </w:r>
          </w:p>
        </w:tc>
        <w:tc>
          <w:tcPr>
            <w:tcW w:w="1419"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80-84 </w:t>
            </w:r>
          </w:p>
        </w:tc>
        <w:tc>
          <w:tcPr>
            <w:tcW w:w="5517"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Жақсы. </w:t>
            </w:r>
            <w:r>
              <w:rPr>
                <w:rFonts w:eastAsia="Times New Roman" w:cs="Times New Roman" w:ascii="Times New Roman" w:hAnsi="Times New Roman"/>
                <w:sz w:val="24"/>
                <w:szCs w:val="24"/>
              </w:rPr>
              <w:t>Тапсырма стандарттарының көпшілігіне сәйкес келеді.</w:t>
            </w:r>
          </w:p>
        </w:tc>
      </w:tr>
      <w:tr>
        <w:trPr>
          <w:trHeight w:val="150" w:hRule="atLeast"/>
        </w:trPr>
        <w:tc>
          <w:tcPr>
            <w:tcW w:w="1584"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B-</w:t>
            </w:r>
          </w:p>
        </w:tc>
        <w:tc>
          <w:tcPr>
            <w:tcW w:w="156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2.67 </w:t>
            </w:r>
          </w:p>
        </w:tc>
        <w:tc>
          <w:tcPr>
            <w:tcW w:w="1419"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75-79 </w:t>
            </w:r>
          </w:p>
        </w:tc>
        <w:tc>
          <w:tcPr>
            <w:tcW w:w="5517"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Жақсы. </w:t>
            </w:r>
            <w:r>
              <w:rPr>
                <w:rFonts w:eastAsia="Times New Roman" w:cs="Times New Roman" w:ascii="Times New Roman" w:hAnsi="Times New Roman"/>
                <w:sz w:val="24"/>
                <w:szCs w:val="24"/>
              </w:rPr>
              <w:t>Жеткілікті. Материалды ақылға қонымды меңгергенін көрсетеді.</w:t>
            </w:r>
          </w:p>
        </w:tc>
      </w:tr>
      <w:tr>
        <w:trPr>
          <w:trHeight w:val="150" w:hRule="atLeast"/>
        </w:trPr>
        <w:tc>
          <w:tcPr>
            <w:tcW w:w="1584"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C+ </w:t>
            </w:r>
          </w:p>
        </w:tc>
        <w:tc>
          <w:tcPr>
            <w:tcW w:w="156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2.33 </w:t>
            </w:r>
          </w:p>
        </w:tc>
        <w:tc>
          <w:tcPr>
            <w:tcW w:w="1419"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70-74 </w:t>
            </w:r>
          </w:p>
        </w:tc>
        <w:tc>
          <w:tcPr>
            <w:tcW w:w="5517"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Жақсы. </w:t>
            </w:r>
            <w:r>
              <w:rPr>
                <w:rFonts w:eastAsia="Times New Roman" w:cs="Times New Roman" w:ascii="Times New Roman" w:hAnsi="Times New Roman"/>
                <w:sz w:val="24"/>
                <w:szCs w:val="24"/>
              </w:rPr>
              <w:t>Қолайлы. Тапсырманың негізгі стандарттарына сәйкес келеді.</w:t>
            </w:r>
          </w:p>
        </w:tc>
      </w:tr>
      <w:tr>
        <w:trPr>
          <w:trHeight w:val="150" w:hRule="atLeast"/>
        </w:trPr>
        <w:tc>
          <w:tcPr>
            <w:tcW w:w="1584"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C </w:t>
            </w:r>
          </w:p>
        </w:tc>
        <w:tc>
          <w:tcPr>
            <w:tcW w:w="156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2.0 </w:t>
            </w:r>
          </w:p>
        </w:tc>
        <w:tc>
          <w:tcPr>
            <w:tcW w:w="1419"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65-69 </w:t>
            </w:r>
          </w:p>
        </w:tc>
        <w:tc>
          <w:tcPr>
            <w:tcW w:w="5517"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Қанағаттанарлық. </w:t>
            </w:r>
            <w:r>
              <w:rPr>
                <w:rFonts w:eastAsia="Times New Roman" w:cs="Times New Roman" w:ascii="Times New Roman" w:hAnsi="Times New Roman"/>
                <w:sz w:val="24"/>
                <w:szCs w:val="24"/>
              </w:rPr>
              <w:t>Қолайлы. Тапсырманың кейбір негізгі стандарттарына сәйкес келеді</w:t>
            </w:r>
          </w:p>
        </w:tc>
      </w:tr>
      <w:tr>
        <w:trPr>
          <w:trHeight w:val="150" w:hRule="atLeast"/>
        </w:trPr>
        <w:tc>
          <w:tcPr>
            <w:tcW w:w="1584"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C- </w:t>
            </w:r>
          </w:p>
        </w:tc>
        <w:tc>
          <w:tcPr>
            <w:tcW w:w="156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1.67 </w:t>
            </w:r>
          </w:p>
        </w:tc>
        <w:tc>
          <w:tcPr>
            <w:tcW w:w="1419"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60-64 </w:t>
            </w:r>
          </w:p>
        </w:tc>
        <w:tc>
          <w:tcPr>
            <w:tcW w:w="5517"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Қанағаттанарлық. </w:t>
            </w:r>
            <w:r>
              <w:rPr>
                <w:rFonts w:eastAsia="Times New Roman" w:cs="Times New Roman" w:ascii="Times New Roman" w:hAnsi="Times New Roman"/>
                <w:sz w:val="24"/>
                <w:szCs w:val="24"/>
              </w:rPr>
              <w:t>Қолайлы. Кейбір негізгі жұмыс стандарттарына сәйкес келеді.</w:t>
            </w:r>
          </w:p>
        </w:tc>
      </w:tr>
      <w:tr>
        <w:trPr>
          <w:trHeight w:val="150" w:hRule="atLeast"/>
        </w:trPr>
        <w:tc>
          <w:tcPr>
            <w:tcW w:w="1584"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D+ </w:t>
            </w:r>
          </w:p>
        </w:tc>
        <w:tc>
          <w:tcPr>
            <w:tcW w:w="156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1.33 </w:t>
            </w:r>
          </w:p>
        </w:tc>
        <w:tc>
          <w:tcPr>
            <w:tcW w:w="1419"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55-59 </w:t>
            </w:r>
          </w:p>
        </w:tc>
        <w:tc>
          <w:tcPr>
            <w:tcW w:w="5517"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Қанағаттанарлық. </w:t>
            </w:r>
            <w:r>
              <w:rPr>
                <w:rFonts w:eastAsia="Times New Roman" w:cs="Times New Roman" w:ascii="Times New Roman" w:hAnsi="Times New Roman"/>
                <w:sz w:val="24"/>
                <w:szCs w:val="24"/>
              </w:rPr>
              <w:t>Минималды қолайлы.</w:t>
            </w:r>
          </w:p>
        </w:tc>
      </w:tr>
      <w:tr>
        <w:trPr>
          <w:trHeight w:val="150" w:hRule="atLeast"/>
        </w:trPr>
        <w:tc>
          <w:tcPr>
            <w:tcW w:w="1584"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D </w:t>
            </w:r>
          </w:p>
        </w:tc>
        <w:tc>
          <w:tcPr>
            <w:tcW w:w="156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1.0 </w:t>
            </w:r>
          </w:p>
        </w:tc>
        <w:tc>
          <w:tcPr>
            <w:tcW w:w="1419"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50-54 </w:t>
            </w:r>
          </w:p>
        </w:tc>
        <w:tc>
          <w:tcPr>
            <w:tcW w:w="5517"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Қанағаттанарлық. </w:t>
            </w:r>
            <w:r>
              <w:rPr>
                <w:rFonts w:eastAsia="Times New Roman" w:cs="Times New Roman" w:ascii="Times New Roman" w:hAnsi="Times New Roman"/>
                <w:sz w:val="24"/>
                <w:szCs w:val="24"/>
              </w:rPr>
              <w:t>Минималды қолайлы. Білім мен тапсырманы орындаудың ең төменгі деңгейі.</w:t>
            </w:r>
          </w:p>
        </w:tc>
      </w:tr>
      <w:tr>
        <w:trPr>
          <w:trHeight w:val="150" w:hRule="atLeast"/>
        </w:trPr>
        <w:tc>
          <w:tcPr>
            <w:tcW w:w="1584"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FX </w:t>
            </w:r>
          </w:p>
        </w:tc>
        <w:tc>
          <w:tcPr>
            <w:tcW w:w="156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0,5 </w:t>
            </w:r>
          </w:p>
        </w:tc>
        <w:tc>
          <w:tcPr>
            <w:tcW w:w="1419"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25-49 </w:t>
            </w:r>
          </w:p>
        </w:tc>
        <w:tc>
          <w:tcPr>
            <w:tcW w:w="5517"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Қанағаттанарлықсыз. </w:t>
            </w:r>
            <w:r>
              <w:rPr>
                <w:rFonts w:eastAsia="Times New Roman" w:cs="Times New Roman" w:ascii="Times New Roman" w:hAnsi="Times New Roman"/>
                <w:sz w:val="24"/>
                <w:szCs w:val="24"/>
              </w:rPr>
              <w:t>Минималды қолайлы.</w:t>
            </w:r>
          </w:p>
        </w:tc>
      </w:tr>
      <w:tr>
        <w:trPr>
          <w:trHeight w:val="150" w:hRule="atLeast"/>
        </w:trPr>
        <w:tc>
          <w:tcPr>
            <w:tcW w:w="1584"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F</w:t>
            </w:r>
          </w:p>
        </w:tc>
        <w:tc>
          <w:tcPr>
            <w:tcW w:w="156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0 </w:t>
            </w:r>
          </w:p>
        </w:tc>
        <w:tc>
          <w:tcPr>
            <w:tcW w:w="1419" w:type="dxa"/>
            <w:gridSpan w:val="8"/>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0-24 </w:t>
            </w:r>
          </w:p>
        </w:tc>
        <w:tc>
          <w:tcPr>
            <w:tcW w:w="5517"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Қанағаттанарлықсыз. </w:t>
            </w:r>
            <w:r>
              <w:rPr>
                <w:rFonts w:eastAsia="Times New Roman" w:cs="Times New Roman" w:ascii="Times New Roman" w:hAnsi="Times New Roman"/>
                <w:sz w:val="24"/>
                <w:szCs w:val="24"/>
              </w:rPr>
              <w:t>Өте төмен өнімділік.</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11.</w:t>
            </w:r>
          </w:p>
        </w:tc>
        <w:tc>
          <w:tcPr>
            <w:tcW w:w="9499" w:type="dxa"/>
            <w:gridSpan w:val="2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Оқыту ресурстары </w:t>
            </w:r>
            <w:r>
              <w:rPr>
                <w:rFonts w:eastAsia="Times New Roman" w:cs="Times New Roman" w:ascii="Times New Roman" w:hAnsi="Times New Roman"/>
                <w:i/>
                <w:sz w:val="24"/>
                <w:szCs w:val="24"/>
              </w:rPr>
              <w:t>(толық сілтемені пайдаланыңыз және мәтіндерге/материалдарға қай жерде қол жеткізуге болатынын көрсетіңіз)</w:t>
            </w:r>
          </w:p>
        </w:tc>
        <w:tc>
          <w:tcPr>
            <w:tcW w:w="17"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rHeight w:val="2399" w:hRule="atLeast"/>
        </w:trPr>
        <w:tc>
          <w:tcPr>
            <w:tcW w:w="1870" w:type="dxa"/>
            <w:gridSpan w:val="5"/>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Әдебиет</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211" w:type="dxa"/>
            <w:gridSpan w:val="17"/>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Table2"/>
              <w:tblW w:w="9923" w:type="dxa"/>
              <w:jc w:val="left"/>
              <w:tblInd w:w="0" w:type="dxa"/>
              <w:tblLayout w:type="fixed"/>
              <w:tblCellMar>
                <w:top w:w="0" w:type="dxa"/>
                <w:left w:w="108" w:type="dxa"/>
                <w:bottom w:w="0" w:type="dxa"/>
                <w:right w:w="108" w:type="dxa"/>
              </w:tblCellMar>
              <w:tblLook w:val="0400"/>
            </w:tblPr>
            <w:tblGrid>
              <w:gridCol w:w="9923"/>
            </w:tblGrid>
            <w:tr>
              <w:trPr>
                <w:trHeight w:val="2399" w:hRule="atLeast"/>
              </w:trPr>
              <w:tc>
                <w:tcPr>
                  <w:tcW w:w="992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Основная</w:t>
                  </w:r>
                </w:p>
                <w:tbl>
                  <w:tblPr>
                    <w:tblStyle w:val="Table3"/>
                    <w:tblW w:w="8134" w:type="dxa"/>
                    <w:jc w:val="left"/>
                    <w:tblInd w:w="0" w:type="dxa"/>
                    <w:tblLayout w:type="fixed"/>
                    <w:tblCellMar>
                      <w:top w:w="0" w:type="dxa"/>
                      <w:left w:w="108" w:type="dxa"/>
                      <w:bottom w:w="0" w:type="dxa"/>
                      <w:right w:w="108" w:type="dxa"/>
                    </w:tblCellMar>
                    <w:tblLook w:val="0400"/>
                  </w:tblPr>
                  <w:tblGrid>
                    <w:gridCol w:w="3295"/>
                    <w:gridCol w:w="3967"/>
                    <w:gridCol w:w="872"/>
                  </w:tblGrid>
                  <w:tr>
                    <w:trPr>
                      <w:trHeight w:val="50" w:hRule="atLeast"/>
                    </w:trPr>
                    <w:tc>
                      <w:tcPr>
                        <w:tcW w:w="32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Автор</w:t>
                        </w:r>
                      </w:p>
                    </w:tc>
                    <w:tc>
                      <w:tcPr>
                        <w:tcW w:w="3967"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Наименование книги, издательство</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Год издания</w:t>
                        </w:r>
                      </w:p>
                    </w:tc>
                  </w:tr>
                  <w:tr>
                    <w:trPr>
                      <w:trHeight w:val="438" w:hRule="atLeast"/>
                    </w:trPr>
                    <w:tc>
                      <w:tcPr>
                        <w:tcW w:w="32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s>
                          <w:spacing w:lineRule="auto" w:line="240"/>
                          <w:ind w:right="111"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Second Edition. Scott D. C. Stern, Adam S. Cifu, Diane Altkorn</w:t>
                        </w:r>
                      </w:p>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96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s>
                          <w:spacing w:lineRule="auto" w:line="240" w:before="0" w:after="160"/>
                          <w:ind w:right="111"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SYMPTOM TO DIAGNOSIS. An Evidence-Based Guide. 4</w:t>
                        </w:r>
                        <w:r>
                          <w:rPr>
                            <w:rFonts w:eastAsia="Times New Roman" w:cs="Times New Roman" w:ascii="Times New Roman" w:hAnsi="Times New Roman"/>
                            <w:color w:val="000000"/>
                            <w:sz w:val="24"/>
                            <w:szCs w:val="24"/>
                            <w:vertAlign w:val="superscript"/>
                          </w:rPr>
                          <w:t>th</w:t>
                        </w:r>
                        <w:r>
                          <w:rPr>
                            <w:rFonts w:eastAsia="Times New Roman" w:cs="Times New Roman" w:ascii="Times New Roman" w:hAnsi="Times New Roman"/>
                            <w:color w:val="000000"/>
                            <w:sz w:val="24"/>
                            <w:szCs w:val="24"/>
                          </w:rPr>
                          <w:t xml:space="preserve"> edition</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2014</w:t>
                        </w:r>
                      </w:p>
                    </w:tc>
                  </w:tr>
                  <w:tr>
                    <w:trPr>
                      <w:trHeight w:val="438" w:hRule="atLeast"/>
                    </w:trPr>
                    <w:tc>
                      <w:tcPr>
                        <w:tcW w:w="32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s>
                          <w:spacing w:lineRule="auto" w:line="240" w:before="0" w:after="160"/>
                          <w:ind w:right="111" w:hanging="0"/>
                          <w:rPr>
                            <w:rFonts w:ascii="Times New Roman" w:hAnsi="Times New Roman" w:eastAsia="Times New Roman" w:cs="Times New Roman"/>
                            <w:b/>
                            <w:b/>
                            <w:color w:val="000000"/>
                            <w:sz w:val="24"/>
                            <w:szCs w:val="24"/>
                          </w:rPr>
                        </w:pPr>
                        <w:r>
                          <w:rPr>
                            <w:rFonts w:eastAsia="Times New Roman" w:cs="Times New Roman" w:ascii="Times New Roman" w:hAnsi="Times New Roman"/>
                            <w:b w:val="false"/>
                            <w:color w:val="343536"/>
                            <w:sz w:val="24"/>
                            <w:szCs w:val="24"/>
                          </w:rPr>
                          <w:t>Joseph Loscalzo, Dennis L. Kasper, Dan L. Longo, Anthony S. Fauci, Stephen L. Hauser, J. Larry Jameson</w:t>
                        </w:r>
                      </w:p>
                    </w:tc>
                    <w:tc>
                      <w:tcPr>
                        <w:tcW w:w="396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s>
                          <w:spacing w:lineRule="auto" w:line="240" w:before="0" w:after="160"/>
                          <w:ind w:right="111"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Harrison’s Principle’s of internal medicine, 19-edition, 21-edition</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2016, 2019, 2021</w:t>
                        </w:r>
                      </w:p>
                    </w:tc>
                  </w:tr>
                </w:tbl>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Дополнительная</w:t>
                  </w:r>
                </w:p>
                <w:tbl>
                  <w:tblPr>
                    <w:tblStyle w:val="Table4"/>
                    <w:tblW w:w="8134" w:type="dxa"/>
                    <w:jc w:val="left"/>
                    <w:tblInd w:w="0" w:type="dxa"/>
                    <w:tblLayout w:type="fixed"/>
                    <w:tblCellMar>
                      <w:top w:w="0" w:type="dxa"/>
                      <w:left w:w="108" w:type="dxa"/>
                      <w:bottom w:w="0" w:type="dxa"/>
                      <w:right w:w="108" w:type="dxa"/>
                    </w:tblCellMar>
                    <w:tblLook w:val="0400"/>
                  </w:tblPr>
                  <w:tblGrid>
                    <w:gridCol w:w="3435"/>
                    <w:gridCol w:w="3827"/>
                    <w:gridCol w:w="872"/>
                  </w:tblGrid>
                  <w:tr>
                    <w:trPr>
                      <w:trHeight w:val="50"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Автор</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Наименование книги, издательство</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Год издания</w:t>
                        </w:r>
                      </w:p>
                    </w:tc>
                  </w:tr>
                  <w:tr>
                    <w:trPr>
                      <w:trHeight w:val="319"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Professor Parveen Kumar, Dr Michael Clark</w:t>
                        </w:r>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Clinical Medicine Eighth Edition</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2012</w:t>
                        </w:r>
                      </w:p>
                    </w:tc>
                  </w:tr>
                  <w:tr>
                    <w:trPr>
                      <w:trHeight w:val="257"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Marc S.Sabatine</w:t>
                        </w:r>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Pocket MEDICINE Fourth Edition</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2011</w:t>
                        </w:r>
                      </w:p>
                    </w:tc>
                  </w:tr>
                  <w:tr>
                    <w:trPr>
                      <w:trHeight w:val="50"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b/>
                            <w:b/>
                            <w:color w:val="000000"/>
                            <w:sz w:val="24"/>
                            <w:szCs w:val="24"/>
                          </w:rPr>
                        </w:pPr>
                        <w:r>
                          <w:rPr>
                            <w:rFonts w:eastAsia="Times New Roman" w:cs="Times New Roman" w:ascii="Times New Roman" w:hAnsi="Times New Roman"/>
                            <w:color w:val="000000"/>
                            <w:sz w:val="24"/>
                            <w:szCs w:val="24"/>
                          </w:rPr>
                          <w:t>Brian R., Nicki R. Stuart H., Ian D.</w:t>
                        </w:r>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Davidson’s  principles and practice of Medicine 22</w:t>
                        </w:r>
                        <w:r>
                          <w:rPr>
                            <w:rFonts w:eastAsia="Times New Roman" w:cs="Times New Roman" w:ascii="Times New Roman" w:hAnsi="Times New Roman"/>
                            <w:color w:val="000000"/>
                            <w:sz w:val="24"/>
                            <w:szCs w:val="24"/>
                            <w:vertAlign w:val="superscript"/>
                          </w:rPr>
                          <w:t>th</w:t>
                        </w:r>
                        <w:r>
                          <w:rPr>
                            <w:rFonts w:eastAsia="Times New Roman" w:cs="Times New Roman" w:ascii="Times New Roman" w:hAnsi="Times New Roman"/>
                            <w:color w:val="000000"/>
                            <w:sz w:val="24"/>
                            <w:szCs w:val="24"/>
                          </w:rPr>
                          <w:t>Edition</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2014</w:t>
                        </w:r>
                      </w:p>
                    </w:tc>
                  </w:tr>
                  <w:tr>
                    <w:trPr>
                      <w:trHeight w:val="641"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hyperlink r:id="rId3">
                          <w:r>
                            <w:rPr>
                              <w:rFonts w:eastAsia="Times New Roman" w:cs="Times New Roman" w:ascii="Times New Roman" w:hAnsi="Times New Roman"/>
                              <w:color w:val="000000"/>
                              <w:sz w:val="24"/>
                              <w:szCs w:val="24"/>
                              <w:highlight w:val="white"/>
                              <w:u w:val="none"/>
                            </w:rPr>
                            <w:t>Anthony S. Fauci</w:t>
                          </w:r>
                        </w:hyperlink>
                        <w:r>
                          <w:rPr>
                            <w:rFonts w:eastAsia="Times New Roman" w:cs="Times New Roman" w:ascii="Times New Roman" w:hAnsi="Times New Roman"/>
                            <w:sz w:val="24"/>
                            <w:szCs w:val="24"/>
                            <w:highlight w:val="white"/>
                          </w:rPr>
                          <w:t>, </w:t>
                        </w:r>
                        <w:hyperlink r:id="rId4">
                          <w:r>
                            <w:rPr>
                              <w:rFonts w:eastAsia="Times New Roman" w:cs="Times New Roman" w:ascii="Times New Roman" w:hAnsi="Times New Roman"/>
                              <w:color w:val="000000"/>
                              <w:sz w:val="24"/>
                              <w:szCs w:val="24"/>
                              <w:highlight w:val="white"/>
                              <w:u w:val="none"/>
                            </w:rPr>
                            <w:t>Eugene Braunwald</w:t>
                          </w:r>
                        </w:hyperlink>
                        <w:r>
                          <w:rPr>
                            <w:rFonts w:eastAsia="Times New Roman" w:cs="Times New Roman" w:ascii="Times New Roman" w:hAnsi="Times New Roman"/>
                            <w:sz w:val="24"/>
                            <w:szCs w:val="24"/>
                            <w:highlight w:val="white"/>
                          </w:rPr>
                          <w:t>, </w:t>
                        </w:r>
                        <w:hyperlink r:id="rId5">
                          <w:r>
                            <w:rPr>
                              <w:rFonts w:eastAsia="Times New Roman" w:cs="Times New Roman" w:ascii="Times New Roman" w:hAnsi="Times New Roman"/>
                              <w:color w:val="000000"/>
                              <w:sz w:val="24"/>
                              <w:szCs w:val="24"/>
                              <w:highlight w:val="white"/>
                              <w:u w:val="none"/>
                            </w:rPr>
                            <w:t>Dennis L. Kasper</w:t>
                          </w:r>
                        </w:hyperlink>
                        <w:r>
                          <w:rPr>
                            <w:rFonts w:eastAsia="Times New Roman" w:cs="Times New Roman" w:ascii="Times New Roman" w:hAnsi="Times New Roman"/>
                            <w:sz w:val="24"/>
                            <w:szCs w:val="24"/>
                            <w:highlight w:val="white"/>
                          </w:rPr>
                          <w:t>, </w:t>
                        </w:r>
                        <w:hyperlink r:id="rId6">
                          <w:r>
                            <w:rPr>
                              <w:rFonts w:eastAsia="Times New Roman" w:cs="Times New Roman" w:ascii="Times New Roman" w:hAnsi="Times New Roman"/>
                              <w:color w:val="000000"/>
                              <w:sz w:val="24"/>
                              <w:szCs w:val="24"/>
                              <w:highlight w:val="white"/>
                              <w:u w:val="none"/>
                            </w:rPr>
                            <w:t>Stephen L. Hauser</w:t>
                          </w:r>
                        </w:hyperlink>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HARRISON’S Infectious Diseases, Derived from Harrison’s Principles of Internal Medicine, 17th Edition</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2010</w:t>
                        </w:r>
                      </w:p>
                    </w:tc>
                  </w:tr>
                  <w:tr>
                    <w:trPr>
                      <w:trHeight w:val="497"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hyperlink r:id="rId7">
                          <w:r>
                            <w:rPr>
                              <w:rFonts w:eastAsia="Times New Roman" w:cs="Times New Roman" w:ascii="Times New Roman" w:hAnsi="Times New Roman"/>
                              <w:color w:val="000000"/>
                              <w:sz w:val="24"/>
                              <w:szCs w:val="24"/>
                              <w:highlight w:val="white"/>
                              <w:u w:val="none"/>
                            </w:rPr>
                            <w:t>John E. Bennett MD</w:t>
                          </w:r>
                        </w:hyperlink>
                        <w:r>
                          <w:rPr>
                            <w:rFonts w:eastAsia="Times New Roman" w:cs="Times New Roman" w:ascii="Times New Roman" w:hAnsi="Times New Roman"/>
                            <w:sz w:val="24"/>
                            <w:szCs w:val="24"/>
                            <w:highlight w:val="white"/>
                          </w:rPr>
                          <w:t>, </w:t>
                        </w:r>
                        <w:hyperlink r:id="rId8">
                          <w:r>
                            <w:rPr>
                              <w:rFonts w:eastAsia="Times New Roman" w:cs="Times New Roman" w:ascii="Times New Roman" w:hAnsi="Times New Roman"/>
                              <w:color w:val="000000"/>
                              <w:sz w:val="24"/>
                              <w:szCs w:val="24"/>
                              <w:highlight w:val="white"/>
                              <w:u w:val="none"/>
                            </w:rPr>
                            <w:t>Raphael Dolin MD</w:t>
                          </w:r>
                        </w:hyperlink>
                        <w:r>
                          <w:rPr>
                            <w:rFonts w:eastAsia="Times New Roman" w:cs="Times New Roman" w:ascii="Times New Roman" w:hAnsi="Times New Roman"/>
                            <w:sz w:val="24"/>
                            <w:szCs w:val="24"/>
                            <w:highlight w:val="white"/>
                          </w:rPr>
                          <w:t>, </w:t>
                        </w:r>
                        <w:hyperlink r:id="rId9">
                          <w:r>
                            <w:rPr>
                              <w:rFonts w:eastAsia="Times New Roman" w:cs="Times New Roman" w:ascii="Times New Roman" w:hAnsi="Times New Roman"/>
                              <w:color w:val="000000"/>
                              <w:sz w:val="24"/>
                              <w:szCs w:val="24"/>
                              <w:highlight w:val="white"/>
                              <w:u w:val="none"/>
                            </w:rPr>
                            <w:t>Martin J. Blaser MD</w:t>
                          </w:r>
                        </w:hyperlink>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Mandell, Douglas, and Bennett’s Infectious Disease ESSENTIALS</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2017</w:t>
                        </w:r>
                      </w:p>
                    </w:tc>
                  </w:tr>
                  <w:tr>
                    <w:trPr>
                      <w:trHeight w:val="259"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David Schlossberg, MD, FACP</w:t>
                        </w:r>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Clinical Infectious Disease SECOND EDITION</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2015</w:t>
                        </w:r>
                      </w:p>
                    </w:tc>
                  </w:tr>
                  <w:tr>
                    <w:trPr>
                      <w:trHeight w:val="780"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hyperlink r:id="rId10">
                          <w:r>
                            <w:rPr>
                              <w:rFonts w:eastAsia="Times New Roman" w:cs="Times New Roman" w:ascii="Times New Roman" w:hAnsi="Times New Roman"/>
                              <w:color w:val="000000"/>
                              <w:sz w:val="24"/>
                              <w:szCs w:val="24"/>
                              <w:highlight w:val="white"/>
                              <w:u w:val="none"/>
                            </w:rPr>
                            <w:t>Joseph J. Zorc</w:t>
                          </w:r>
                        </w:hyperlink>
                        <w:r>
                          <w:rPr>
                            <w:rFonts w:eastAsia="Times New Roman" w:cs="Times New Roman" w:ascii="Times New Roman" w:hAnsi="Times New Roman"/>
                            <w:sz w:val="24"/>
                            <w:szCs w:val="24"/>
                            <w:highlight w:val="white"/>
                          </w:rPr>
                          <w:t>, </w:t>
                        </w:r>
                        <w:hyperlink r:id="rId11">
                          <w:r>
                            <w:rPr>
                              <w:rFonts w:eastAsia="Times New Roman" w:cs="Times New Roman" w:ascii="Times New Roman" w:hAnsi="Times New Roman"/>
                              <w:color w:val="000000"/>
                              <w:sz w:val="24"/>
                              <w:szCs w:val="24"/>
                              <w:highlight w:val="white"/>
                              <w:u w:val="none"/>
                            </w:rPr>
                            <w:t>Elizabeth R. Alpern</w:t>
                          </w:r>
                        </w:hyperlink>
                        <w:r>
                          <w:rPr>
                            <w:rFonts w:eastAsia="Times New Roman" w:cs="Times New Roman" w:ascii="Times New Roman" w:hAnsi="Times New Roman"/>
                            <w:sz w:val="24"/>
                            <w:szCs w:val="24"/>
                            <w:highlight w:val="white"/>
                          </w:rPr>
                          <w:t>, </w:t>
                        </w:r>
                        <w:hyperlink r:id="rId12">
                          <w:r>
                            <w:rPr>
                              <w:rFonts w:eastAsia="Times New Roman" w:cs="Times New Roman" w:ascii="Times New Roman" w:hAnsi="Times New Roman"/>
                              <w:color w:val="000000"/>
                              <w:sz w:val="24"/>
                              <w:szCs w:val="24"/>
                              <w:highlight w:val="white"/>
                              <w:u w:val="none"/>
                            </w:rPr>
                            <w:t>Lawrence W. Brown</w:t>
                          </w:r>
                        </w:hyperlink>
                        <w:r>
                          <w:rPr>
                            <w:rFonts w:eastAsia="Times New Roman" w:cs="Times New Roman" w:ascii="Times New Roman" w:hAnsi="Times New Roman"/>
                            <w:sz w:val="24"/>
                            <w:szCs w:val="24"/>
                            <w:highlight w:val="white"/>
                          </w:rPr>
                          <w:t>, </w:t>
                        </w:r>
                        <w:hyperlink r:id="rId13">
                          <w:r>
                            <w:rPr>
                              <w:rFonts w:eastAsia="Times New Roman" w:cs="Times New Roman" w:ascii="Times New Roman" w:hAnsi="Times New Roman"/>
                              <w:color w:val="000000"/>
                              <w:sz w:val="24"/>
                              <w:szCs w:val="24"/>
                              <w:highlight w:val="white"/>
                              <w:u w:val="none"/>
                            </w:rPr>
                            <w:t>Kathleen M. Loomes</w:t>
                          </w:r>
                        </w:hyperlink>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Clinical Handbook of Pediatrics,  Schwartz’s, fifth edition</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2013</w:t>
                        </w:r>
                      </w:p>
                    </w:tc>
                  </w:tr>
                  <w:tr>
                    <w:trPr>
                      <w:trHeight w:val="270"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Henry M. Adam, MD, FAAP Jane Meschan Foy, MD, FAAP</w:t>
                        </w:r>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Signs &amp; Symptoms IN PEDIATRICS</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2015</w:t>
                        </w:r>
                      </w:p>
                    </w:tc>
                  </w:tr>
                  <w:tr>
                    <w:trPr>
                      <w:trHeight w:val="323"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Richard P.Usatine, Camille Sabella</w:t>
                        </w:r>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The color atlas of pediatrics</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2015</w:t>
                        </w:r>
                      </w:p>
                    </w:tc>
                  </w:tr>
                  <w:tr>
                    <w:trPr>
                      <w:trHeight w:val="409" w:hRule="atLeast"/>
                    </w:trPr>
                    <w:tc>
                      <w:tcPr>
                        <w:tcW w:w="3435" w:type="dxa"/>
                        <w:tcBorders>
                          <w:left w:val="single" w:sz="4" w:space="0" w:color="000000"/>
                          <w:bottom w:val="single" w:sz="4" w:space="0" w:color="000000"/>
                          <w:right w:val="single" w:sz="4" w:space="0" w:color="000000"/>
                        </w:tcBorders>
                        <w:shd w:fill="auto" w:val="clear"/>
                        <w:vAlign w:val="center"/>
                      </w:tcPr>
                      <w:p>
                        <w:pPr>
                          <w:pStyle w:val="2"/>
                          <w:widowControl w:val="false"/>
                          <w:shd w:val="clear" w:fill="FFFFFF"/>
                          <w:spacing w:lineRule="auto" w:line="240" w:before="150" w:after="0"/>
                          <w:rPr>
                            <w:rFonts w:ascii="Times New Roman" w:hAnsi="Times New Roman" w:eastAsia="Times New Roman" w:cs="Times New Roman"/>
                            <w:color w:val="777674"/>
                            <w:sz w:val="24"/>
                            <w:szCs w:val="24"/>
                          </w:rPr>
                        </w:pPr>
                        <w:r>
                          <w:rPr>
                            <w:rFonts w:eastAsia="Times New Roman" w:cs="Times New Roman" w:ascii="Times New Roman" w:hAnsi="Times New Roman"/>
                            <w:b/>
                            <w:color w:val="777674"/>
                            <w:sz w:val="24"/>
                            <w:szCs w:val="24"/>
                          </w:rPr>
                          <w:t>David E. Golan</w:t>
                        </w:r>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PRINCIPLES of PHARMACOLOGY,  Fourth Edition</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2017</w:t>
                        </w:r>
                      </w:p>
                    </w:tc>
                  </w:tr>
                  <w:tr>
                    <w:trPr>
                      <w:trHeight w:val="520"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Joseph Loscalzo, MD, PhD,</w:t>
                        </w:r>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HARRISON’S Pulmonary and CriticalCare Medicine</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2010</w:t>
                        </w:r>
                      </w:p>
                    </w:tc>
                  </w:tr>
                  <w:tr>
                    <w:trPr>
                      <w:trHeight w:val="499"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Steven E. Weinberger, MD, FACP,  Barbara A. Cockrill, MD, Jess Mandel, MD, FACP</w:t>
                        </w:r>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PRINCIPLES OF PULMONARY MEDICINE, sixth edition</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2014</w:t>
                        </w:r>
                      </w:p>
                    </w:tc>
                  </w:tr>
                  <w:tr>
                    <w:trPr>
                      <w:trHeight w:val="50"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F1111"/>
                            <w:sz w:val="24"/>
                            <w:szCs w:val="24"/>
                            <w:highlight w:val="white"/>
                          </w:rPr>
                          <w:t> </w:t>
                        </w:r>
                        <w:hyperlink r:id="rId14">
                          <w:r>
                            <w:rPr>
                              <w:rFonts w:eastAsia="Times New Roman" w:cs="Times New Roman" w:ascii="Times New Roman" w:hAnsi="Times New Roman"/>
                              <w:color w:val="000000"/>
                              <w:sz w:val="24"/>
                              <w:szCs w:val="24"/>
                              <w:highlight w:val="white"/>
                              <w:u w:val="none"/>
                            </w:rPr>
                            <w:t>Stephen Chapman</w:t>
                          </w:r>
                        </w:hyperlink>
                        <w:r>
                          <w:rPr>
                            <w:rFonts w:eastAsia="Times New Roman" w:cs="Times New Roman" w:ascii="Times New Roman" w:hAnsi="Times New Roman"/>
                            <w:sz w:val="24"/>
                            <w:szCs w:val="24"/>
                            <w:highlight w:val="white"/>
                          </w:rPr>
                          <w:t>, </w:t>
                        </w:r>
                        <w:hyperlink r:id="rId15">
                          <w:r>
                            <w:rPr>
                              <w:rFonts w:eastAsia="Times New Roman" w:cs="Times New Roman" w:ascii="Times New Roman" w:hAnsi="Times New Roman"/>
                              <w:color w:val="000000"/>
                              <w:sz w:val="24"/>
                              <w:szCs w:val="24"/>
                              <w:highlight w:val="white"/>
                              <w:u w:val="none"/>
                            </w:rPr>
                            <w:t>Grace Robinson</w:t>
                          </w:r>
                        </w:hyperlink>
                        <w:r>
                          <w:rPr>
                            <w:rFonts w:eastAsia="Times New Roman" w:cs="Times New Roman" w:ascii="Times New Roman" w:hAnsi="Times New Roman"/>
                            <w:sz w:val="24"/>
                            <w:szCs w:val="24"/>
                            <w:highlight w:val="white"/>
                          </w:rPr>
                          <w:t>, </w:t>
                        </w:r>
                        <w:hyperlink r:id="rId16">
                          <w:r>
                            <w:rPr>
                              <w:rFonts w:eastAsia="Times New Roman" w:cs="Times New Roman" w:ascii="Times New Roman" w:hAnsi="Times New Roman"/>
                              <w:color w:val="000000"/>
                              <w:sz w:val="24"/>
                              <w:szCs w:val="24"/>
                              <w:highlight w:val="white"/>
                              <w:u w:val="none"/>
                            </w:rPr>
                            <w:t>John Stradling</w:t>
                          </w:r>
                        </w:hyperlink>
                        <w:r>
                          <w:rPr>
                            <w:rFonts w:eastAsia="Times New Roman" w:cs="Times New Roman" w:ascii="Times New Roman" w:hAnsi="Times New Roman"/>
                            <w:sz w:val="24"/>
                            <w:szCs w:val="24"/>
                            <w:highlight w:val="white"/>
                          </w:rPr>
                          <w:t>, </w:t>
                        </w:r>
                        <w:hyperlink r:id="rId17">
                          <w:r>
                            <w:rPr>
                              <w:rFonts w:eastAsia="Times New Roman" w:cs="Times New Roman" w:ascii="Times New Roman" w:hAnsi="Times New Roman"/>
                              <w:color w:val="000000"/>
                              <w:sz w:val="24"/>
                              <w:szCs w:val="24"/>
                              <w:highlight w:val="white"/>
                              <w:u w:val="none"/>
                            </w:rPr>
                            <w:t>Sophie West</w:t>
                          </w:r>
                        </w:hyperlink>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Oxford Handbook of Respiratory Medicine, Third Edition</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2014</w:t>
                        </w:r>
                      </w:p>
                    </w:tc>
                  </w:tr>
                  <w:tr>
                    <w:trPr>
                      <w:trHeight w:val="471"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Joseph Loscalzo, MD, PhD of Harvard Medical School;Chairman</w:t>
                        </w:r>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HARRISON’S Cardiovascular Medicine</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2010</w:t>
                        </w:r>
                      </w:p>
                    </w:tc>
                  </w:tr>
                  <w:tr>
                    <w:trPr>
                      <w:trHeight w:val="589"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Pierre Théroux, MD Professor of Medicine of Canada</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Acute  Coronary Syndromes, second edition,  A Companion to Braunwald’s Heart Disease</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2011</w:t>
                        </w:r>
                      </w:p>
                    </w:tc>
                  </w:tr>
                  <w:tr>
                    <w:trPr>
                      <w:trHeight w:val="565"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highlight w:val="white"/>
                          </w:rPr>
                          <w:t>George L. Bakris, Matthew Sorrentino</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Hypertension: A companion to Brounwald’s heart disease, second edition</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2013</w:t>
                        </w:r>
                      </w:p>
                    </w:tc>
                  </w:tr>
                  <w:tr>
                    <w:trPr>
                      <w:trHeight w:val="372"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John JV McMurray MD FRCP FESC FACC, Marc A Pfeffer MD PhD</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Heart Failure Updates</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2003</w:t>
                        </w:r>
                      </w:p>
                    </w:tc>
                  </w:tr>
                  <w:tr>
                    <w:trPr>
                      <w:trHeight w:val="491"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hd w:val="clear" w:fill="FFFFFF"/>
                          <w:spacing w:lineRule="auto" w:line="240" w:before="0" w:after="0"/>
                          <w:rPr>
                            <w:rFonts w:ascii="Times New Roman" w:hAnsi="Times New Roman" w:eastAsia="Times New Roman" w:cs="Times New Roman"/>
                            <w:sz w:val="24"/>
                            <w:szCs w:val="24"/>
                          </w:rPr>
                        </w:pPr>
                        <w:hyperlink r:id="rId18">
                          <w:r>
                            <w:rPr>
                              <w:rFonts w:eastAsia="Times New Roman" w:cs="Times New Roman" w:ascii="Times New Roman" w:hAnsi="Times New Roman"/>
                              <w:color w:val="000000"/>
                              <w:sz w:val="24"/>
                              <w:szCs w:val="24"/>
                              <w:u w:val="none"/>
                            </w:rPr>
                            <w:t>Punit Ramrakha (ed.)</w:t>
                          </w:r>
                        </w:hyperlink>
                        <w:r>
                          <w:rPr>
                            <w:rFonts w:eastAsia="Times New Roman" w:cs="Times New Roman" w:ascii="Times New Roman" w:hAnsi="Times New Roman"/>
                            <w:sz w:val="24"/>
                            <w:szCs w:val="24"/>
                          </w:rPr>
                          <w:t>,</w:t>
                        </w:r>
                      </w:p>
                      <w:p>
                        <w:pPr>
                          <w:pStyle w:val="Normal1"/>
                          <w:widowControl w:val="false"/>
                          <w:spacing w:lineRule="auto" w:line="240" w:before="0" w:after="0"/>
                          <w:rPr>
                            <w:rFonts w:ascii="Times New Roman" w:hAnsi="Times New Roman" w:eastAsia="Times New Roman" w:cs="Times New Roman"/>
                            <w:color w:val="2A2A2A"/>
                            <w:sz w:val="24"/>
                            <w:szCs w:val="24"/>
                          </w:rPr>
                        </w:pPr>
                        <w:r>
                          <w:rPr>
                            <w:rFonts w:eastAsia="Times New Roman" w:cs="Times New Roman" w:ascii="Times New Roman" w:hAnsi="Times New Roman"/>
                            <w:sz w:val="24"/>
                            <w:szCs w:val="24"/>
                            <w:highlight w:val="white"/>
                          </w:rPr>
                          <w:t> </w:t>
                        </w:r>
                        <w:hyperlink r:id="rId19">
                          <w:r>
                            <w:rPr>
                              <w:rFonts w:eastAsia="Times New Roman" w:cs="Times New Roman" w:ascii="Times New Roman" w:hAnsi="Times New Roman"/>
                              <w:color w:val="000000"/>
                              <w:sz w:val="24"/>
                              <w:szCs w:val="24"/>
                              <w:u w:val="none"/>
                            </w:rPr>
                            <w:t>Jonathan Hill (ed.)</w:t>
                          </w:r>
                        </w:hyperlink>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b/>
                            <w:b/>
                            <w:color w:val="000000"/>
                            <w:sz w:val="24"/>
                            <w:szCs w:val="24"/>
                          </w:rPr>
                        </w:pPr>
                        <w:r>
                          <w:rPr>
                            <w:rFonts w:eastAsia="Times New Roman" w:cs="Times New Roman" w:ascii="Times New Roman" w:hAnsi="Times New Roman"/>
                            <w:color w:val="000000"/>
                            <w:sz w:val="24"/>
                            <w:szCs w:val="24"/>
                          </w:rPr>
                          <w:t>Oxford Handbook of  Cardiology</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2012</w:t>
                        </w:r>
                      </w:p>
                    </w:tc>
                  </w:tr>
                  <w:tr>
                    <w:trPr>
                      <w:trHeight w:val="683"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b/>
                            <w:b/>
                            <w:color w:val="000000"/>
                            <w:sz w:val="24"/>
                            <w:szCs w:val="24"/>
                          </w:rPr>
                        </w:pPr>
                        <w:r>
                          <w:rPr>
                            <w:rFonts w:eastAsia="Times New Roman" w:cs="Times New Roman" w:ascii="Times New Roman" w:hAnsi="Times New Roman"/>
                            <w:color w:val="000000"/>
                            <w:sz w:val="24"/>
                            <w:szCs w:val="24"/>
                          </w:rPr>
                          <w:t>Ziad F. Issa, MD, John M. Miller, MD, Douglas P. Zipes, MD</w:t>
                        </w:r>
                      </w:p>
                      <w:p>
                        <w:pPr>
                          <w:pStyle w:val="Normal1"/>
                          <w:widowControl w:val="false"/>
                          <w:shd w:val="clear"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Clinical Arrhythmology and Electrophysiology.  A Companion to Braunwald’s Heart Disease,  second edition</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2012</w:t>
                        </w:r>
                      </w:p>
                    </w:tc>
                  </w:tr>
                  <w:tr>
                    <w:trPr>
                      <w:trHeight w:val="314"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Paul N Durrington BSc MD FRCP FRCPath FMedSci</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Preventive Cardiology 2</w:t>
                        </w:r>
                        <w:r>
                          <w:rPr>
                            <w:rFonts w:eastAsia="Times New Roman" w:cs="Times New Roman" w:ascii="Times New Roman" w:hAnsi="Times New Roman"/>
                            <w:color w:val="000000"/>
                            <w:sz w:val="24"/>
                            <w:szCs w:val="24"/>
                            <w:vertAlign w:val="superscript"/>
                          </w:rPr>
                          <w:t>nd</w:t>
                        </w:r>
                        <w:r>
                          <w:rPr>
                            <w:rFonts w:eastAsia="Times New Roman" w:cs="Times New Roman" w:ascii="Times New Roman" w:hAnsi="Times New Roman"/>
                            <w:color w:val="000000"/>
                            <w:sz w:val="24"/>
                            <w:szCs w:val="24"/>
                          </w:rPr>
                          <w:t xml:space="preserve"> edition</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2001</w:t>
                        </w:r>
                      </w:p>
                    </w:tc>
                  </w:tr>
                  <w:tr>
                    <w:trPr>
                      <w:trHeight w:val="703"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Hugh D.Allen, Robert E.Shaddy, Daniel J.Penny, Timithy F.Feltes, Frank Cetta</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Moss and Adam’s Heart disease in infants, children and adolescents</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2011</w:t>
                        </w:r>
                      </w:p>
                    </w:tc>
                  </w:tr>
                  <w:tr>
                    <w:trPr>
                      <w:trHeight w:val="415"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Graham Jackson</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CARDIOLOGY CURRENT PERSPECTIVES</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2002</w:t>
                        </w:r>
                      </w:p>
                    </w:tc>
                  </w:tr>
                  <w:tr>
                    <w:trPr>
                      <w:trHeight w:val="366"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Romeo Vecht FRCP, FACC, FESC</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ECG Diagnosis Made Easy</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2011</w:t>
                        </w:r>
                      </w:p>
                    </w:tc>
                  </w:tr>
                  <w:tr>
                    <w:trPr>
                      <w:trHeight w:val="568"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Dan L. Longo, MD, Anthony S. Fauci, MD, Carol A. Langford, MD, MHS</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HARRISON’S Gastroenterology and Hepatology</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2010</w:t>
                        </w:r>
                      </w:p>
                    </w:tc>
                  </w:tr>
                  <w:tr>
                    <w:trPr>
                      <w:trHeight w:val="469"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Mauss, Berg, Rockstroh, Sarrazin, Wedemeyer</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Hepatology- A clinical textbook</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2016</w:t>
                        </w:r>
                      </w:p>
                    </w:tc>
                  </w:tr>
                  <w:tr>
                    <w:trPr>
                      <w:trHeight w:val="587"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S.Dooley James, Anna S.F.Lok, Andrew K.Burroughs, E.Jenny Heathcote</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Sherlock's diseases of the liver and biliary system, 12</w:t>
                        </w:r>
                        <w:r>
                          <w:rPr>
                            <w:rFonts w:eastAsia="Times New Roman" w:cs="Times New Roman" w:ascii="Times New Roman" w:hAnsi="Times New Roman"/>
                            <w:color w:val="000000"/>
                            <w:sz w:val="24"/>
                            <w:szCs w:val="24"/>
                            <w:vertAlign w:val="superscript"/>
                          </w:rPr>
                          <w:t>th</w:t>
                        </w:r>
                        <w:r>
                          <w:rPr>
                            <w:rFonts w:eastAsia="Times New Roman" w:cs="Times New Roman" w:ascii="Times New Roman" w:hAnsi="Times New Roman"/>
                            <w:color w:val="000000"/>
                            <w:sz w:val="24"/>
                            <w:szCs w:val="24"/>
                          </w:rPr>
                          <w:t xml:space="preserve"> edition</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2002</w:t>
                        </w:r>
                      </w:p>
                    </w:tc>
                  </w:tr>
                  <w:tr>
                    <w:trPr>
                      <w:trHeight w:val="535"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Dan L.Longo</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Harrison’s Hematology and Oncology, 17</w:t>
                        </w:r>
                        <w:r>
                          <w:rPr>
                            <w:rFonts w:eastAsia="Times New Roman" w:cs="Times New Roman" w:ascii="Times New Roman" w:hAnsi="Times New Roman"/>
                            <w:color w:val="000000"/>
                            <w:sz w:val="24"/>
                            <w:szCs w:val="24"/>
                            <w:vertAlign w:val="superscript"/>
                          </w:rPr>
                          <w:t>th</w:t>
                        </w:r>
                        <w:r>
                          <w:rPr>
                            <w:rFonts w:eastAsia="Times New Roman" w:cs="Times New Roman" w:ascii="Times New Roman" w:hAnsi="Times New Roman"/>
                            <w:color w:val="000000"/>
                            <w:sz w:val="24"/>
                            <w:szCs w:val="24"/>
                          </w:rPr>
                          <w:t xml:space="preserve"> edition,  edited</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2011</w:t>
                        </w:r>
                      </w:p>
                    </w:tc>
                  </w:tr>
                  <w:tr>
                    <w:trPr>
                      <w:trHeight w:val="619"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 Victor Hoffbrand, Paul A. H. Moss</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Hoffbrand’s  Essential Haematology, 7</w:t>
                        </w:r>
                        <w:r>
                          <w:rPr>
                            <w:rFonts w:eastAsia="Times New Roman" w:cs="Times New Roman" w:ascii="Times New Roman" w:hAnsi="Times New Roman"/>
                            <w:color w:val="000000"/>
                            <w:sz w:val="24"/>
                            <w:szCs w:val="24"/>
                            <w:vertAlign w:val="superscript"/>
                          </w:rPr>
                          <w:t>th</w:t>
                        </w:r>
                        <w:r>
                          <w:rPr>
                            <w:rFonts w:eastAsia="Times New Roman" w:cs="Times New Roman" w:ascii="Times New Roman" w:hAnsi="Times New Roman"/>
                            <w:color w:val="000000"/>
                            <w:sz w:val="24"/>
                            <w:szCs w:val="24"/>
                          </w:rPr>
                          <w:t xml:space="preserve"> edition</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2016</w:t>
                        </w:r>
                      </w:p>
                    </w:tc>
                  </w:tr>
                  <w:tr>
                    <w:trPr>
                      <w:trHeight w:val="567"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hyperlink r:id="rId20">
                          <w:r>
                            <w:rPr>
                              <w:rFonts w:eastAsia="Times New Roman" w:cs="Times New Roman" w:ascii="Times New Roman" w:hAnsi="Times New Roman"/>
                              <w:color w:val="000000"/>
                              <w:sz w:val="24"/>
                              <w:szCs w:val="24"/>
                              <w:highlight w:val="white"/>
                            </w:rPr>
                            <w:t>Drew Provan</w:t>
                          </w:r>
                        </w:hyperlink>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Oxford Handbook of Clinical Haematology, 4</w:t>
                        </w:r>
                        <w:r>
                          <w:rPr>
                            <w:rFonts w:eastAsia="Times New Roman" w:cs="Times New Roman" w:ascii="Times New Roman" w:hAnsi="Times New Roman"/>
                            <w:color w:val="000000"/>
                            <w:sz w:val="24"/>
                            <w:szCs w:val="24"/>
                            <w:vertAlign w:val="superscript"/>
                          </w:rPr>
                          <w:t>th</w:t>
                        </w:r>
                        <w:r>
                          <w:rPr>
                            <w:rFonts w:eastAsia="Times New Roman" w:cs="Times New Roman" w:ascii="Times New Roman" w:hAnsi="Times New Roman"/>
                            <w:color w:val="000000"/>
                            <w:sz w:val="24"/>
                            <w:szCs w:val="24"/>
                          </w:rPr>
                          <w:t xml:space="preserve"> edition</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2015</w:t>
                        </w:r>
                      </w:p>
                    </w:tc>
                  </w:tr>
                  <w:tr>
                    <w:trPr>
                      <w:trHeight w:val="384"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J. Larry Jameson, MD, PhD</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HARRISON’S Endocrinology, 2</w:t>
                        </w:r>
                        <w:r>
                          <w:rPr>
                            <w:rFonts w:eastAsia="Times New Roman" w:cs="Times New Roman" w:ascii="Times New Roman" w:hAnsi="Times New Roman"/>
                            <w:color w:val="000000"/>
                            <w:sz w:val="24"/>
                            <w:szCs w:val="24"/>
                            <w:vertAlign w:val="superscript"/>
                          </w:rPr>
                          <w:t>nd</w:t>
                        </w:r>
                        <w:r>
                          <w:rPr>
                            <w:rFonts w:eastAsia="Times New Roman" w:cs="Times New Roman" w:ascii="Times New Roman" w:hAnsi="Times New Roman"/>
                            <w:color w:val="000000"/>
                            <w:sz w:val="24"/>
                            <w:szCs w:val="24"/>
                          </w:rPr>
                          <w:t xml:space="preserve"> edi</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2010</w:t>
                        </w:r>
                      </w:p>
                    </w:tc>
                  </w:tr>
                  <w:tr>
                    <w:trPr>
                      <w:trHeight w:val="545"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color w:val="000000"/>
                            <w:sz w:val="24"/>
                            <w:szCs w:val="24"/>
                          </w:rPr>
                        </w:pPr>
                        <w:hyperlink r:id="rId21">
                          <w:r>
                            <w:rPr>
                              <w:rFonts w:eastAsia="Times New Roman" w:cs="Times New Roman" w:ascii="Times New Roman" w:hAnsi="Times New Roman"/>
                              <w:color w:val="000000"/>
                              <w:sz w:val="24"/>
                              <w:szCs w:val="24"/>
                              <w:highlight w:val="white"/>
                              <w:u w:val="none"/>
                            </w:rPr>
                            <w:t>John Wass</w:t>
                          </w:r>
                        </w:hyperlink>
                        <w:r>
                          <w:rPr>
                            <w:rFonts w:eastAsia="Times New Roman" w:cs="Times New Roman" w:ascii="Times New Roman" w:hAnsi="Times New Roman"/>
                            <w:sz w:val="24"/>
                            <w:szCs w:val="24"/>
                            <w:highlight w:val="white"/>
                          </w:rPr>
                          <w:t>, </w:t>
                        </w:r>
                        <w:hyperlink r:id="rId22">
                          <w:r>
                            <w:rPr>
                              <w:rFonts w:eastAsia="Times New Roman" w:cs="Times New Roman" w:ascii="Times New Roman" w:hAnsi="Times New Roman"/>
                              <w:color w:val="000000"/>
                              <w:sz w:val="24"/>
                              <w:szCs w:val="24"/>
                              <w:highlight w:val="white"/>
                              <w:u w:val="none"/>
                            </w:rPr>
                            <w:t>Wiebke Arlt</w:t>
                          </w:r>
                        </w:hyperlink>
                        <w:r>
                          <w:rPr>
                            <w:rFonts w:eastAsia="Times New Roman" w:cs="Times New Roman" w:ascii="Times New Roman" w:hAnsi="Times New Roman"/>
                            <w:sz w:val="24"/>
                            <w:szCs w:val="24"/>
                            <w:highlight w:val="white"/>
                          </w:rPr>
                          <w:t>, </w:t>
                        </w:r>
                        <w:hyperlink r:id="rId23">
                          <w:r>
                            <w:rPr>
                              <w:rFonts w:eastAsia="Times New Roman" w:cs="Times New Roman" w:ascii="Times New Roman" w:hAnsi="Times New Roman"/>
                              <w:color w:val="000000"/>
                              <w:sz w:val="24"/>
                              <w:szCs w:val="24"/>
                              <w:highlight w:val="white"/>
                              <w:u w:val="none"/>
                            </w:rPr>
                            <w:t>Robert Semple</w:t>
                          </w:r>
                        </w:hyperlink>
                        <w:r>
                          <w:rPr>
                            <w:rFonts w:eastAsia="Times New Roman" w:cs="Times New Roman" w:ascii="Times New Roman" w:hAnsi="Times New Roman"/>
                            <w:sz w:val="24"/>
                            <w:szCs w:val="24"/>
                            <w:highlight w:val="white"/>
                          </w:rPr>
                          <w:t> </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Oxford Handbook of Endocrinology and Diabetes, Third edition</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2014</w:t>
                        </w:r>
                      </w:p>
                    </w:tc>
                  </w:tr>
                  <w:tr>
                    <w:trPr>
                      <w:trHeight w:val="259"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J. Larry Jameson</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Harrison’s nephrology and acid-base disorders</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2010</w:t>
                        </w:r>
                      </w:p>
                    </w:tc>
                  </w:tr>
                  <w:tr>
                    <w:trPr>
                      <w:trHeight w:val="197"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Edgar V. Lerma, Allen R. Nissenson</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Nephrology secrets.—3rd ed</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2012</w:t>
                        </w:r>
                      </w:p>
                    </w:tc>
                  </w:tr>
                  <w:tr>
                    <w:trPr>
                      <w:trHeight w:val="427"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color w:val="000000"/>
                            <w:sz w:val="24"/>
                            <w:szCs w:val="24"/>
                          </w:rPr>
                        </w:pPr>
                        <w:hyperlink r:id="rId24">
                          <w:r>
                            <w:rPr>
                              <w:rFonts w:eastAsia="Times New Roman" w:cs="Times New Roman" w:ascii="Times New Roman" w:hAnsi="Times New Roman"/>
                              <w:color w:val="000000"/>
                              <w:sz w:val="24"/>
                              <w:szCs w:val="24"/>
                              <w:highlight w:val="white"/>
                              <w:u w:val="none"/>
                            </w:rPr>
                            <w:t>Anthony Fauci</w:t>
                          </w:r>
                        </w:hyperlink>
                        <w:r>
                          <w:rPr>
                            <w:rFonts w:eastAsia="Times New Roman" w:cs="Times New Roman" w:ascii="Times New Roman" w:hAnsi="Times New Roman"/>
                            <w:sz w:val="24"/>
                            <w:szCs w:val="24"/>
                            <w:highlight w:val="white"/>
                          </w:rPr>
                          <w:t>, </w:t>
                        </w:r>
                        <w:hyperlink r:id="rId25">
                          <w:r>
                            <w:rPr>
                              <w:rFonts w:eastAsia="Times New Roman" w:cs="Times New Roman" w:ascii="Times New Roman" w:hAnsi="Times New Roman"/>
                              <w:color w:val="000000"/>
                              <w:sz w:val="24"/>
                              <w:szCs w:val="24"/>
                              <w:highlight w:val="white"/>
                              <w:u w:val="none"/>
                            </w:rPr>
                            <w:t>Carol Langford</w:t>
                          </w:r>
                        </w:hyperlink>
                        <w:r>
                          <w:rPr>
                            <w:rFonts w:eastAsia="Times New Roman" w:cs="Times New Roman" w:ascii="Times New Roman" w:hAnsi="Times New Roman"/>
                            <w:sz w:val="24"/>
                            <w:szCs w:val="24"/>
                            <w:highlight w:val="white"/>
                          </w:rPr>
                          <w:t> </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HARRISON’S Rheumatology, second edition</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2010</w:t>
                        </w:r>
                      </w:p>
                    </w:tc>
                  </w:tr>
                  <w:tr>
                    <w:trPr>
                      <w:trHeight w:val="543"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hd w:val="clear" w:fill="FFFFFF"/>
                          <w:spacing w:lineRule="auto" w:line="240" w:before="0" w:after="0"/>
                          <w:rPr>
                            <w:rFonts w:ascii="Times New Roman" w:hAnsi="Times New Roman" w:eastAsia="Times New Roman" w:cs="Times New Roman"/>
                            <w:sz w:val="24"/>
                            <w:szCs w:val="24"/>
                          </w:rPr>
                        </w:pPr>
                        <w:hyperlink r:id="rId26">
                          <w:r>
                            <w:rPr>
                              <w:rFonts w:eastAsia="Times New Roman" w:cs="Times New Roman" w:ascii="Times New Roman" w:hAnsi="Times New Roman"/>
                              <w:color w:val="000000"/>
                              <w:sz w:val="24"/>
                              <w:szCs w:val="24"/>
                              <w:u w:val="none"/>
                            </w:rPr>
                            <w:t>Gavin Clunie (ed.)</w:t>
                          </w:r>
                        </w:hyperlink>
                        <w:r>
                          <w:rPr>
                            <w:rFonts w:eastAsia="Times New Roman" w:cs="Times New Roman" w:ascii="Times New Roman" w:hAnsi="Times New Roman"/>
                            <w:sz w:val="24"/>
                            <w:szCs w:val="24"/>
                          </w:rPr>
                          <w:t>,</w:t>
                        </w:r>
                      </w:p>
                      <w:p>
                        <w:pPr>
                          <w:pStyle w:val="Normal1"/>
                          <w:widowControl w:val="false"/>
                          <w:shd w:val="clear" w:fill="FFFFFF"/>
                          <w:spacing w:lineRule="auto" w:line="240" w:before="0" w:after="0"/>
                          <w:rPr>
                            <w:rFonts w:ascii="Times New Roman" w:hAnsi="Times New Roman" w:eastAsia="Times New Roman" w:cs="Times New Roman"/>
                            <w:sz w:val="24"/>
                            <w:szCs w:val="24"/>
                          </w:rPr>
                        </w:pPr>
                        <w:hyperlink r:id="rId27">
                          <w:r>
                            <w:rPr>
                              <w:rFonts w:eastAsia="Times New Roman" w:cs="Times New Roman" w:ascii="Times New Roman" w:hAnsi="Times New Roman"/>
                              <w:color w:val="000000"/>
                              <w:sz w:val="24"/>
                              <w:szCs w:val="24"/>
                              <w:u w:val="none"/>
                            </w:rPr>
                            <w:t>Nick Wilkinson (ed.)</w:t>
                          </w:r>
                        </w:hyperlink>
                        <w:r>
                          <w:rPr>
                            <w:rFonts w:eastAsia="Times New Roman" w:cs="Times New Roman" w:ascii="Times New Roman" w:hAnsi="Times New Roman"/>
                            <w:sz w:val="24"/>
                            <w:szCs w:val="24"/>
                          </w:rPr>
                          <w:t>,</w:t>
                        </w:r>
                      </w:p>
                      <w:p>
                        <w:pPr>
                          <w:pStyle w:val="Normal1"/>
                          <w:widowControl w:val="false"/>
                          <w:shd w:val="clear" w:fill="FFFFFF"/>
                          <w:spacing w:lineRule="auto" w:line="240" w:before="0" w:after="0"/>
                          <w:rPr>
                            <w:rFonts w:ascii="Times New Roman" w:hAnsi="Times New Roman" w:eastAsia="Times New Roman" w:cs="Times New Roman"/>
                            <w:sz w:val="24"/>
                            <w:szCs w:val="24"/>
                          </w:rPr>
                        </w:pPr>
                        <w:hyperlink r:id="rId28">
                          <w:r>
                            <w:rPr>
                              <w:rFonts w:eastAsia="Times New Roman" w:cs="Times New Roman" w:ascii="Times New Roman" w:hAnsi="Times New Roman"/>
                              <w:color w:val="000000"/>
                              <w:sz w:val="24"/>
                              <w:szCs w:val="24"/>
                              <w:u w:val="none"/>
                            </w:rPr>
                            <w:t>Elena Nikiphorou (ed.)</w:t>
                          </w:r>
                        </w:hyperlink>
                        <w:r>
                          <w:rPr>
                            <w:rFonts w:eastAsia="Times New Roman" w:cs="Times New Roman" w:ascii="Times New Roman" w:hAnsi="Times New Roman"/>
                            <w:sz w:val="24"/>
                            <w:szCs w:val="24"/>
                          </w:rPr>
                          <w:t>,</w:t>
                        </w:r>
                      </w:p>
                      <w:p>
                        <w:pPr>
                          <w:pStyle w:val="Normal1"/>
                          <w:widowControl w:val="false"/>
                          <w:shd w:val="clear" w:fill="FFFFFF"/>
                          <w:spacing w:lineRule="auto" w:line="240" w:before="0" w:after="0"/>
                          <w:rPr>
                            <w:rFonts w:ascii="Times New Roman" w:hAnsi="Times New Roman" w:eastAsia="Times New Roman" w:cs="Times New Roman"/>
                            <w:sz w:val="24"/>
                            <w:szCs w:val="24"/>
                          </w:rPr>
                        </w:pPr>
                        <w:hyperlink r:id="rId29">
                          <w:r>
                            <w:rPr>
                              <w:rFonts w:eastAsia="Times New Roman" w:cs="Times New Roman" w:ascii="Times New Roman" w:hAnsi="Times New Roman"/>
                              <w:color w:val="000000"/>
                              <w:sz w:val="24"/>
                              <w:szCs w:val="24"/>
                              <w:u w:val="none"/>
                            </w:rPr>
                            <w:t>Deepak Jadon (ed.)</w:t>
                          </w:r>
                        </w:hyperlink>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Oxford Handbook of Rheumatology, forth edition</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2018</w:t>
                        </w:r>
                      </w:p>
                    </w:tc>
                  </w:tr>
                </w:tbl>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1"/>
              <w:widowControl w:val="false"/>
              <w:spacing w:lineRule="auto" w:line="240" w:before="0" w:after="1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72" w:hRule="atLeast"/>
        </w:trPr>
        <w:tc>
          <w:tcPr>
            <w:tcW w:w="1870" w:type="dxa"/>
            <w:gridSpan w:val="5"/>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211" w:type="dxa"/>
            <w:gridSpan w:val="1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Интернет ресурстары:</w:t>
            </w:r>
          </w:p>
          <w:p>
            <w:pPr>
              <w:pStyle w:val="Normal1"/>
              <w:widowControl w:val="false"/>
              <w:numPr>
                <w:ilvl w:val="0"/>
                <w:numId w:val="4"/>
              </w:numPr>
              <w:tabs>
                <w:tab w:val="clear" w:pos="720"/>
                <w:tab w:val="left" w:pos="142" w:leader="none"/>
                <w:tab w:val="left" w:pos="426" w:leader="none"/>
              </w:tabs>
              <w:spacing w:lineRule="auto" w:line="240" w:before="0" w:after="0"/>
              <w:ind w:left="720" w:right="111" w:hanging="3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Medscape.com</w:t>
            </w:r>
          </w:p>
          <w:p>
            <w:pPr>
              <w:pStyle w:val="Normal1"/>
              <w:widowControl w:val="false"/>
              <w:numPr>
                <w:ilvl w:val="0"/>
                <w:numId w:val="4"/>
              </w:numPr>
              <w:tabs>
                <w:tab w:val="clear" w:pos="720"/>
                <w:tab w:val="left" w:pos="142" w:leader="none"/>
                <w:tab w:val="left" w:pos="426" w:leader="none"/>
              </w:tabs>
              <w:spacing w:lineRule="auto" w:line="240" w:before="0" w:after="0"/>
              <w:ind w:left="720" w:right="111" w:hanging="360"/>
              <w:jc w:val="both"/>
              <w:rPr>
                <w:rFonts w:ascii="Times New Roman" w:hAnsi="Times New Roman" w:eastAsia="Times New Roman" w:cs="Times New Roman"/>
                <w:color w:val="000000"/>
                <w:sz w:val="24"/>
                <w:szCs w:val="24"/>
              </w:rPr>
            </w:pPr>
            <w:hyperlink r:id="rId30">
              <w:r>
                <w:rPr>
                  <w:rFonts w:eastAsia="Times New Roman" w:cs="Times New Roman" w:ascii="Times New Roman" w:hAnsi="Times New Roman"/>
                  <w:color w:val="000000"/>
                  <w:sz w:val="24"/>
                  <w:szCs w:val="24"/>
                  <w:u w:val="single"/>
                </w:rPr>
                <w:t>Uptodate.com</w:t>
              </w:r>
            </w:hyperlink>
            <w:r>
              <w:rPr>
                <w:rFonts w:eastAsia="Times New Roman" w:cs="Times New Roman" w:ascii="Times New Roman" w:hAnsi="Times New Roman"/>
                <w:color w:val="000000"/>
                <w:sz w:val="24"/>
                <w:szCs w:val="24"/>
                <w:u w:val="single"/>
              </w:rPr>
              <w:t xml:space="preserve"> </w:t>
            </w:r>
          </w:p>
          <w:p>
            <w:pPr>
              <w:pStyle w:val="Normal1"/>
              <w:widowControl w:val="false"/>
              <w:numPr>
                <w:ilvl w:val="0"/>
                <w:numId w:val="4"/>
              </w:numPr>
              <w:tabs>
                <w:tab w:val="clear" w:pos="720"/>
                <w:tab w:val="left" w:pos="142" w:leader="none"/>
                <w:tab w:val="left" w:pos="426" w:leader="none"/>
              </w:tabs>
              <w:spacing w:lineRule="auto" w:line="240" w:before="0" w:after="0"/>
              <w:ind w:left="720" w:right="111" w:hanging="3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Oxfordmedicine.com</w:t>
            </w:r>
          </w:p>
          <w:p>
            <w:pPr>
              <w:pStyle w:val="Normal1"/>
              <w:widowControl w:val="false"/>
              <w:numPr>
                <w:ilvl w:val="0"/>
                <w:numId w:val="4"/>
              </w:numPr>
              <w:tabs>
                <w:tab w:val="clear" w:pos="720"/>
                <w:tab w:val="left" w:pos="0" w:leader="none"/>
                <w:tab w:val="left" w:pos="142" w:leader="none"/>
                <w:tab w:val="left" w:pos="426" w:leader="none"/>
                <w:tab w:val="left" w:pos="567" w:leader="none"/>
              </w:tabs>
              <w:spacing w:lineRule="auto" w:line="240" w:before="0" w:after="0"/>
              <w:ind w:left="720" w:right="111" w:hanging="3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Geekymedics.com</w:t>
            </w:r>
          </w:p>
          <w:p>
            <w:pPr>
              <w:pStyle w:val="Normal1"/>
              <w:widowControl w:val="false"/>
              <w:numPr>
                <w:ilvl w:val="0"/>
                <w:numId w:val="4"/>
              </w:numPr>
              <w:tabs>
                <w:tab w:val="clear" w:pos="720"/>
                <w:tab w:val="left" w:pos="0" w:leader="none"/>
                <w:tab w:val="left" w:pos="142" w:leader="none"/>
                <w:tab w:val="left" w:pos="426" w:leader="none"/>
                <w:tab w:val="left" w:pos="567" w:leader="none"/>
              </w:tabs>
              <w:spacing w:lineRule="auto" w:line="240" w:before="0" w:after="0"/>
              <w:ind w:left="720" w:right="111" w:hanging="3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hyperlink r:id="rId31">
              <w:r>
                <w:rPr>
                  <w:rFonts w:eastAsia="Times New Roman" w:cs="Times New Roman" w:ascii="Times New Roman" w:hAnsi="Times New Roman"/>
                  <w:color w:val="000000"/>
                  <w:sz w:val="24"/>
                  <w:szCs w:val="24"/>
                </w:rPr>
                <w:t>ncbi.nlm.nih.gov/PubMed/</w:t>
              </w:r>
            </w:hyperlink>
            <w:r>
              <w:rPr>
                <w:rFonts w:eastAsia="Times New Roman" w:cs="Times New Roman" w:ascii="Times New Roman" w:hAnsi="Times New Roman"/>
                <w:color w:val="000000"/>
                <w:sz w:val="24"/>
                <w:szCs w:val="24"/>
              </w:rPr>
              <w:t xml:space="preserve"> </w:t>
            </w:r>
          </w:p>
          <w:p>
            <w:pPr>
              <w:pStyle w:val="Normal1"/>
              <w:widowControl w:val="false"/>
              <w:numPr>
                <w:ilvl w:val="0"/>
                <w:numId w:val="4"/>
              </w:numPr>
              <w:tabs>
                <w:tab w:val="clear" w:pos="720"/>
                <w:tab w:val="left" w:pos="0" w:leader="none"/>
                <w:tab w:val="left" w:pos="142" w:leader="none"/>
                <w:tab w:val="left" w:pos="426" w:leader="none"/>
                <w:tab w:val="left" w:pos="993" w:leader="none"/>
              </w:tabs>
              <w:spacing w:lineRule="auto" w:line="240" w:before="0" w:after="0"/>
              <w:ind w:left="720" w:right="111" w:hanging="360"/>
              <w:jc w:val="left"/>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 </w:t>
            </w:r>
            <w:hyperlink r:id="rId32">
              <w:r>
                <w:rPr>
                  <w:rFonts w:eastAsia="Times New Roman" w:cs="Times New Roman" w:ascii="Times New Roman" w:hAnsi="Times New Roman"/>
                  <w:color w:val="000000"/>
                  <w:sz w:val="24"/>
                  <w:szCs w:val="24"/>
                </w:rPr>
                <w:t>medline.com</w:t>
              </w:r>
            </w:hyperlink>
            <w:r>
              <w:rPr>
                <w:rFonts w:eastAsia="Times New Roman" w:cs="Times New Roman" w:ascii="Times New Roman" w:hAnsi="Times New Roman"/>
                <w:color w:val="000000"/>
                <w:sz w:val="24"/>
                <w:szCs w:val="24"/>
              </w:rPr>
              <w:t xml:space="preserve"> </w:t>
            </w:r>
          </w:p>
          <w:p>
            <w:pPr>
              <w:pStyle w:val="Normal1"/>
              <w:widowControl w:val="false"/>
              <w:numPr>
                <w:ilvl w:val="0"/>
                <w:numId w:val="4"/>
              </w:numPr>
              <w:tabs>
                <w:tab w:val="clear" w:pos="720"/>
                <w:tab w:val="left" w:pos="0" w:leader="none"/>
                <w:tab w:val="left" w:pos="142" w:leader="none"/>
                <w:tab w:val="left" w:pos="426" w:leader="none"/>
                <w:tab w:val="left" w:pos="993" w:leader="none"/>
              </w:tabs>
              <w:spacing w:lineRule="auto" w:line="240" w:before="0" w:after="0"/>
              <w:ind w:left="720" w:right="111" w:hanging="360"/>
              <w:jc w:val="left"/>
              <w:rPr>
                <w:rFonts w:ascii="Times New Roman" w:hAnsi="Times New Roman" w:eastAsia="Times New Roman" w:cs="Times New Roman"/>
                <w:b/>
                <w:b/>
                <w:color w:val="FF6600"/>
                <w:sz w:val="24"/>
                <w:szCs w:val="24"/>
              </w:rPr>
            </w:pPr>
            <w:hyperlink r:id="rId33">
              <w:r>
                <w:rPr>
                  <w:rFonts w:eastAsia="Times New Roman" w:cs="Times New Roman" w:ascii="Times New Roman" w:hAnsi="Times New Roman"/>
                  <w:color w:val="0033CC"/>
                  <w:sz w:val="24"/>
                  <w:szCs w:val="24"/>
                  <w:u w:val="single"/>
                </w:rPr>
                <w:t>https://medelement.com/</w:t>
              </w:r>
            </w:hyperlink>
            <w:r>
              <w:rPr>
                <w:rFonts w:eastAsia="Times New Roman" w:cs="Times New Roman" w:ascii="Times New Roman" w:hAnsi="Times New Roman"/>
                <w:color w:val="000000"/>
                <w:sz w:val="24"/>
                <w:szCs w:val="24"/>
              </w:rPr>
              <w:t xml:space="preserve"> </w:t>
            </w:r>
          </w:p>
          <w:p>
            <w:pPr>
              <w:pStyle w:val="Normal1"/>
              <w:widowControl w:val="false"/>
              <w:spacing w:lineRule="auto" w:line="240" w:before="0" w:after="0"/>
              <w:jc w:val="both"/>
              <w:rPr>
                <w:rFonts w:ascii="Times New Roman" w:hAnsi="Times New Roman" w:eastAsia="Times New Roman" w:cs="Times New Roman"/>
                <w:sz w:val="24"/>
                <w:szCs w:val="24"/>
              </w:rPr>
            </w:pPr>
            <w:hyperlink r:id="rId34">
              <w:r>
                <w:rPr>
                  <w:rFonts w:eastAsia="Times New Roman" w:cs="Times New Roman" w:ascii="Times New Roman" w:hAnsi="Times New Roman"/>
                  <w:color w:val="0033CC"/>
                  <w:sz w:val="24"/>
                  <w:szCs w:val="24"/>
                  <w:u w:val="single"/>
                </w:rPr>
                <w:t>https://www.cochranelibrary.com</w:t>
              </w:r>
            </w:hyperlink>
            <w:r>
              <w:rPr>
                <w:rFonts w:eastAsia="Times New Roman" w:cs="Times New Roman" w:ascii="Times New Roman" w:hAnsi="Times New Roman"/>
                <w:color w:val="FF6600"/>
                <w:sz w:val="24"/>
                <w:szCs w:val="24"/>
              </w:rPr>
              <w:t xml:space="preserve"> </w:t>
            </w:r>
          </w:p>
        </w:tc>
      </w:tr>
      <w:tr>
        <w:trPr>
          <w:trHeight w:val="70" w:hRule="atLeast"/>
        </w:trPr>
        <w:tc>
          <w:tcPr>
            <w:tcW w:w="1870" w:type="dxa"/>
            <w:gridSpan w:val="5"/>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211" w:type="dxa"/>
            <w:gridSpan w:val="1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870"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Электрондық ресурстар (оның ішінде, бірақ олармен шектелмей: кітапхананың электронды каталогы, ғылыми әдебиеттер базасы, деректер базасы, анимация, модельдеу, кәсіби блогтар, веб-сайттар, басқа электрондық анықтамалық материалдар (мысалы, бейне, аудио, дайджесттер)</w:t>
            </w:r>
          </w:p>
        </w:tc>
        <w:tc>
          <w:tcPr>
            <w:tcW w:w="8211" w:type="dxa"/>
            <w:gridSpan w:val="17"/>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248" w:right="0" w:hanging="284"/>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Интернет ресурстары : _</w:t>
            </w:r>
          </w:p>
          <w:p>
            <w:pPr>
              <w:pStyle w:val="Normal1"/>
              <w:keepNext w:val="false"/>
              <w:keepLines w:val="false"/>
              <w:widowControl w:val="false"/>
              <w:numPr>
                <w:ilvl w:val="0"/>
                <w:numId w:val="8"/>
              </w:numPr>
              <w:pBdr/>
              <w:shd w:val="clear" w:fill="auto"/>
              <w:spacing w:lineRule="auto" w:line="240" w:before="0" w:after="0"/>
              <w:ind w:left="248" w:right="0" w:hanging="284"/>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Medscape.com - </w:t>
            </w:r>
            <w:hyperlink r:id="rId35">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https://www.medscape.com/familymedicine</w:t>
              </w:r>
            </w:hyperlink>
          </w:p>
          <w:p>
            <w:pPr>
              <w:pStyle w:val="Normal1"/>
              <w:keepNext w:val="false"/>
              <w:keepLines w:val="false"/>
              <w:widowControl w:val="false"/>
              <w:numPr>
                <w:ilvl w:val="0"/>
                <w:numId w:val="8"/>
              </w:numPr>
              <w:pBdr/>
              <w:shd w:val="clear" w:fill="auto"/>
              <w:spacing w:lineRule="auto" w:line="240" w:before="0" w:after="0"/>
              <w:ind w:left="248" w:right="0" w:hanging="284"/>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Oxfordmedicine.com - </w:t>
            </w:r>
            <w:hyperlink r:id="rId36">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https://oxfordmedicine.com/</w:t>
              </w:r>
            </w:hyperlink>
          </w:p>
          <w:p>
            <w:pPr>
              <w:pStyle w:val="Normal1"/>
              <w:keepNext w:val="false"/>
              <w:keepLines w:val="false"/>
              <w:widowControl w:val="false"/>
              <w:numPr>
                <w:ilvl w:val="0"/>
                <w:numId w:val="8"/>
              </w:numPr>
              <w:pBdr/>
              <w:shd w:val="clear" w:fill="auto"/>
              <w:spacing w:lineRule="auto" w:line="240" w:before="0" w:after="0"/>
              <w:ind w:left="248" w:right="0" w:hanging="284"/>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hyperlink r:id="rId37">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Uptodate.com </w:t>
              </w:r>
            </w:hyperlink>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 </w:t>
            </w:r>
            <w:hyperlink r:id="rId38">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https://www.wolterskluwer.com/en/solutions/uptodate</w:t>
              </w:r>
            </w:hyperlink>
          </w:p>
          <w:p>
            <w:pPr>
              <w:pStyle w:val="Normal1"/>
              <w:keepNext w:val="false"/>
              <w:keepLines w:val="false"/>
              <w:widowControl w:val="false"/>
              <w:numPr>
                <w:ilvl w:val="0"/>
                <w:numId w:val="8"/>
              </w:numPr>
              <w:pBdr/>
              <w:shd w:val="clear" w:fill="auto"/>
              <w:spacing w:lineRule="auto" w:line="240" w:before="0" w:after="0"/>
              <w:ind w:left="248" w:right="0" w:hanging="284"/>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Осмос - </w:t>
            </w:r>
            <w:hyperlink r:id="rId39">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https://www.youtube.com/c/osmosis</w:t>
              </w:r>
            </w:hyperlink>
          </w:p>
          <w:p>
            <w:pPr>
              <w:pStyle w:val="Normal1"/>
              <w:keepNext w:val="false"/>
              <w:keepLines w:val="false"/>
              <w:widowControl w:val="false"/>
              <w:numPr>
                <w:ilvl w:val="0"/>
                <w:numId w:val="8"/>
              </w:numPr>
              <w:pBdr/>
              <w:shd w:val="clear" w:fill="auto"/>
              <w:spacing w:lineRule="auto" w:line="240" w:before="0" w:after="0"/>
              <w:ind w:left="248" w:right="0" w:hanging="284"/>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Ninja Nerd - </w:t>
            </w:r>
            <w:hyperlink r:id="rId40">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https://www.youtube.com/c/NinjaNerdScience/videos</w:t>
              </w:r>
            </w:hyperlink>
          </w:p>
          <w:p>
            <w:pPr>
              <w:pStyle w:val="Normal1"/>
              <w:keepNext w:val="false"/>
              <w:keepLines w:val="false"/>
              <w:widowControl w:val="false"/>
              <w:numPr>
                <w:ilvl w:val="0"/>
                <w:numId w:val="8"/>
              </w:numPr>
              <w:pBdr/>
              <w:shd w:val="clear" w:fill="auto"/>
              <w:spacing w:lineRule="auto" w:line="240" w:before="0" w:after="0"/>
              <w:ind w:left="248" w:right="0" w:hanging="284"/>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CorMedicale - </w:t>
            </w:r>
            <w:hyperlink r:id="rId41">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https:/</w:t>
              </w:r>
            </w:hyperlink>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w:t>
            </w:r>
            <w:hyperlink r:id="rId42">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www.youtube.com/c/cormedicale</w:t>
              </w:r>
            </w:hyperlink>
            <w:r>
              <w:rPr>
                <w:rFonts w:eastAsia="Times New Roman" w:cs="Times New Roman" w:ascii="Times New Roman" w:hAnsi="Times New Roman"/>
                <w:b/>
                <w:i w:val="false"/>
                <w:caps w:val="false"/>
                <w:smallCaps w:val="false"/>
                <w:strike w:val="false"/>
                <w:dstrike w:val="false"/>
                <w:color w:val="0000FF"/>
                <w:position w:val="0"/>
                <w:sz w:val="24"/>
                <w:sz w:val="24"/>
                <w:szCs w:val="24"/>
                <w:u w:val="singl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орыс тіліндегі медициналық бейне анимациялар.</w:t>
            </w:r>
          </w:p>
          <w:p>
            <w:pPr>
              <w:pStyle w:val="Normal1"/>
              <w:keepNext w:val="false"/>
              <w:keepLines w:val="false"/>
              <w:widowControl w:val="false"/>
              <w:numPr>
                <w:ilvl w:val="0"/>
                <w:numId w:val="8"/>
              </w:numPr>
              <w:pBdr/>
              <w:shd w:val="clear" w:fill="auto"/>
              <w:spacing w:lineRule="auto" w:line="240" w:before="0" w:after="0"/>
              <w:ind w:left="248" w:right="0" w:hanging="284"/>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Lecturio Medical - </w:t>
            </w:r>
            <w:hyperlink r:id="rId43">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https://www.youtube.com/channel/UCbYmF43dpGHz8gi2ugiXr0Q</w:t>
              </w:r>
            </w:hyperlink>
          </w:p>
          <w:p>
            <w:pPr>
              <w:pStyle w:val="Normal1"/>
              <w:keepNext w:val="false"/>
              <w:keepLines w:val="false"/>
              <w:widowControl w:val="false"/>
              <w:numPr>
                <w:ilvl w:val="0"/>
                <w:numId w:val="8"/>
              </w:numPr>
              <w:pBdr/>
              <w:shd w:val="clear" w:fill="auto"/>
              <w:spacing w:lineRule="auto" w:line="240" w:before="0" w:after="0"/>
              <w:ind w:left="248" w:right="0" w:hanging="284"/>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SciDrugs - </w:t>
            </w:r>
            <w:hyperlink r:id="rId44">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https</w:t>
              </w:r>
            </w:hyperlink>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w:t>
            </w:r>
            <w:hyperlink r:id="rId45">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www.youtube.com/c/SciDrugs/видеолар </w:t>
              </w:r>
            </w:hyperlink>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фармакологиядан орыс тілінде бейне дәрістер.</w:t>
            </w:r>
          </w:p>
        </w:tc>
      </w:tr>
      <w:tr>
        <w:trPr/>
        <w:tc>
          <w:tcPr>
            <w:tcW w:w="1870"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Модельдеу орталығындағы симуляторлар</w:t>
            </w:r>
          </w:p>
        </w:tc>
        <w:tc>
          <w:tcPr>
            <w:tcW w:w="8211" w:type="dxa"/>
            <w:gridSpan w:val="1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SAM (Student auscultation manikin) - жүйелер патологиясын аскультациялауға арналған студенттік манекен</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2. Перкуссиялық дағдыларды үйретуге арналған манекен-симулятор, құрсақ мүшелерін, жүрек-тамыр жүйесін, тыныс алу жүйесін пальпациялау.</w:t>
            </w:r>
          </w:p>
        </w:tc>
      </w:tr>
      <w:tr>
        <w:trPr/>
        <w:tc>
          <w:tcPr>
            <w:tcW w:w="1870"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Арнайы бағдарламалық қамтамасыз ету</w:t>
            </w:r>
          </w:p>
        </w:tc>
        <w:tc>
          <w:tcPr>
            <w:tcW w:w="8211" w:type="dxa"/>
            <w:gridSpan w:val="1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color w:val="FF0000"/>
                <w:sz w:val="24"/>
                <w:szCs w:val="24"/>
              </w:rPr>
            </w:pPr>
            <w:r>
              <w:rPr>
                <w:rFonts w:eastAsia="Times New Roman" w:cs="Times New Roman" w:ascii="Times New Roman" w:hAnsi="Times New Roman"/>
                <w:sz w:val="24"/>
                <w:szCs w:val="24"/>
              </w:rPr>
              <w:t>1.Google classroom – еркін қол жетімді.</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Медициналық калькуляторлар: Medscape, дәрігердің анықтамасы, MD+Calc-еркін қол жетімді.</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ҚР ДСМ, РДДО медицина қызметкерлеріне арналған диагностика және емдеу хаттамаларының анықтамалығы: Dariger-еркін қол жетімді.</w:t>
            </w:r>
          </w:p>
        </w:tc>
      </w:tr>
      <w:tr>
        <w:trPr>
          <w:trHeight w:val="234" w:hRule="atLeast"/>
        </w:trPr>
        <w:tc>
          <w:tcPr>
            <w:tcW w:w="10081" w:type="dxa"/>
            <w:gridSpan w:val="2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r>
      <w:tr>
        <w:trPr/>
        <w:tc>
          <w:tcPr>
            <w:tcW w:w="1540" w:type="dxa"/>
            <w:gridSpan w:val="3"/>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12.</w:t>
            </w:r>
          </w:p>
        </w:tc>
        <w:tc>
          <w:tcPr>
            <w:tcW w:w="8541" w:type="dxa"/>
            <w:gridSpan w:val="19"/>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Оқытушыға қойылатын талаптар және бонус жүйесі</w:t>
            </w:r>
          </w:p>
        </w:tc>
      </w:tr>
      <w:tr>
        <w:trPr/>
        <w:tc>
          <w:tcPr>
            <w:tcW w:w="10081" w:type="dxa"/>
            <w:gridSpan w:val="2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Оқу тәртібінің ережелері:</w:t>
            </w:r>
          </w:p>
          <w:p>
            <w:pPr>
              <w:pStyle w:val="Normal1"/>
              <w:widowControl w:val="false"/>
              <w:spacing w:lineRule="auto" w:line="240" w:before="0" w:after="0"/>
              <w:ind w:right="140" w:hanging="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 Сыртқы түрі:</w:t>
            </w:r>
          </w:p>
          <w:p>
            <w:pPr>
              <w:pStyle w:val="Normal1"/>
              <w:keepNext w:val="false"/>
              <w:keepLines w:val="false"/>
              <w:widowControl w:val="false"/>
              <w:numPr>
                <w:ilvl w:val="0"/>
                <w:numId w:val="9"/>
              </w:numPr>
              <w:pBdr/>
              <w:shd w:val="clear" w:fill="auto"/>
              <w:spacing w:lineRule="auto" w:line="240" w:before="0" w:after="0"/>
              <w:ind w:left="390" w:right="0"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кеңсе киімі (шорт, қысқа юбка, ашық футболкамен университетке баруға болмайды, емханаға джинсы киюге болмайды)</w:t>
            </w:r>
          </w:p>
          <w:p>
            <w:pPr>
              <w:pStyle w:val="Normal1"/>
              <w:keepNext w:val="false"/>
              <w:keepLines w:val="false"/>
              <w:widowControl w:val="false"/>
              <w:numPr>
                <w:ilvl w:val="0"/>
                <w:numId w:val="9"/>
              </w:numPr>
              <w:pBdr/>
              <w:shd w:val="clear" w:fill="auto"/>
              <w:spacing w:lineRule="auto" w:line="240" w:before="0" w:after="0"/>
              <w:ind w:left="390" w:right="0"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таза үтіктелген ақ халат</w:t>
            </w:r>
          </w:p>
          <w:p>
            <w:pPr>
              <w:pStyle w:val="Normal1"/>
              <w:keepNext w:val="false"/>
              <w:keepLines w:val="false"/>
              <w:widowControl w:val="false"/>
              <w:numPr>
                <w:ilvl w:val="0"/>
                <w:numId w:val="9"/>
              </w:numPr>
              <w:pBdr/>
              <w:shd w:val="clear" w:fill="auto"/>
              <w:spacing w:lineRule="auto" w:line="240" w:before="0" w:after="0"/>
              <w:ind w:left="388" w:right="0"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медициналық маска</w:t>
            </w:r>
          </w:p>
          <w:p>
            <w:pPr>
              <w:pStyle w:val="Normal1"/>
              <w:keepNext w:val="false"/>
              <w:keepLines w:val="false"/>
              <w:widowControl w:val="false"/>
              <w:numPr>
                <w:ilvl w:val="0"/>
                <w:numId w:val="9"/>
              </w:numPr>
              <w:pBdr/>
              <w:shd w:val="clear" w:fill="auto"/>
              <w:spacing w:lineRule="auto" w:line="240" w:before="0" w:after="0"/>
              <w:ind w:left="388" w:right="0"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медициналық қалпақ (немесе ұштары ілінбейтін ұқыпты хиджаб)</w:t>
            </w:r>
          </w:p>
          <w:p>
            <w:pPr>
              <w:pStyle w:val="Normal1"/>
              <w:keepNext w:val="false"/>
              <w:keepLines w:val="false"/>
              <w:widowControl w:val="false"/>
              <w:numPr>
                <w:ilvl w:val="0"/>
                <w:numId w:val="9"/>
              </w:numPr>
              <w:pBdr/>
              <w:shd w:val="clear" w:fill="auto"/>
              <w:spacing w:lineRule="auto" w:line="240" w:before="0" w:after="0"/>
              <w:ind w:left="388" w:right="0"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медициналық қолғаптар</w:t>
            </w:r>
          </w:p>
          <w:p>
            <w:pPr>
              <w:pStyle w:val="Normal1"/>
              <w:keepNext w:val="false"/>
              <w:keepLines w:val="false"/>
              <w:widowControl w:val="false"/>
              <w:numPr>
                <w:ilvl w:val="0"/>
                <w:numId w:val="9"/>
              </w:numPr>
              <w:pBdr/>
              <w:shd w:val="clear" w:fill="auto"/>
              <w:spacing w:lineRule="auto" w:line="240" w:before="0" w:after="0"/>
              <w:ind w:left="388" w:right="0"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таза аяқ киімді ауыстыру (өкшесіз)</w:t>
            </w:r>
          </w:p>
          <w:p>
            <w:pPr>
              <w:pStyle w:val="Normal1"/>
              <w:keepNext w:val="false"/>
              <w:keepLines w:val="false"/>
              <w:widowControl w:val="false"/>
              <w:numPr>
                <w:ilvl w:val="0"/>
                <w:numId w:val="9"/>
              </w:numPr>
              <w:pBdr/>
              <w:shd w:val="clear" w:fill="auto"/>
              <w:spacing w:lineRule="auto" w:line="240" w:before="0" w:after="0"/>
              <w:ind w:left="388" w:right="0"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ұқыпты шаш үлгісі, ұзын шашты қыздарға да, жігіттерге де ат құйрығына немесе тоқашқа жинау керек. Ұқыпты қысқа кесілген тырнақтар. Ашық, қараңғы маникюрге тыйым салынады. Тырнақтарды мөлдір лакпен жабуға рұқсат етіледі.</w:t>
            </w:r>
          </w:p>
          <w:p>
            <w:pPr>
              <w:pStyle w:val="Normal1"/>
              <w:keepNext w:val="false"/>
              <w:keepLines w:val="false"/>
              <w:widowControl w:val="false"/>
              <w:numPr>
                <w:ilvl w:val="0"/>
                <w:numId w:val="9"/>
              </w:numPr>
              <w:pBdr/>
              <w:shd w:val="clear" w:fill="auto"/>
              <w:spacing w:lineRule="auto" w:line="240" w:before="0" w:after="0"/>
              <w:ind w:left="388" w:right="0"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аты-жөні (толығымен)</w:t>
            </w:r>
          </w:p>
          <w:p>
            <w:pPr>
              <w:pStyle w:val="Normal1"/>
              <w:keepNext w:val="false"/>
              <w:keepLines w:val="false"/>
              <w:widowControl w:val="false"/>
              <w:numPr>
                <w:ilvl w:val="0"/>
                <w:numId w:val="9"/>
              </w:numPr>
              <w:pBdr/>
              <w:shd w:val="clear" w:fill="auto"/>
              <w:spacing w:lineRule="auto" w:line="240" w:before="0" w:after="0"/>
              <w:ind w:left="388" w:right="0"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айқын парфюмерияның болмауы (науқастарда аллергиялық реакциялар болуы мүмкін)</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ind w:right="14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 Фонендоскоптың, тонометрдің, сантиметрлік таспаның міндетті түрде болуы (сізде пульсоксиметр де болуы мүмкін)</w:t>
            </w:r>
          </w:p>
          <w:p>
            <w:pPr>
              <w:pStyle w:val="Normal1"/>
              <w:widowControl w:val="false"/>
              <w:spacing w:lineRule="auto" w:line="240" w:before="0" w:after="0"/>
              <w:jc w:val="both"/>
              <w:rPr>
                <w:rFonts w:ascii="Times New Roman" w:hAnsi="Times New Roman" w:eastAsia="Times New Roman" w:cs="Times New Roman"/>
                <w:b/>
                <w:b/>
                <w:color w:val="FF0000"/>
                <w:sz w:val="24"/>
                <w:szCs w:val="24"/>
              </w:rPr>
            </w:pPr>
            <w:r>
              <w:rPr>
                <w:rFonts w:eastAsia="Times New Roman" w:cs="Times New Roman" w:ascii="Times New Roman" w:hAnsi="Times New Roman"/>
                <w:b/>
                <w:color w:val="FF0000"/>
                <w:sz w:val="24"/>
                <w:szCs w:val="24"/>
              </w:rPr>
              <w:t>3) * Дұрыс ресімделген санитарлық (медициналық) кітап (сабақ басталғанға дейін және уақытында жаңартылуы тиіс)</w:t>
            </w:r>
          </w:p>
          <w:p>
            <w:pPr>
              <w:pStyle w:val="Normal1"/>
              <w:widowControl w:val="false"/>
              <w:spacing w:lineRule="auto" w:line="240" w:before="0" w:after="0"/>
              <w:jc w:val="both"/>
              <w:rPr>
                <w:rFonts w:ascii="Times New Roman" w:hAnsi="Times New Roman" w:eastAsia="Times New Roman" w:cs="Times New Roman"/>
                <w:b/>
                <w:b/>
                <w:color w:val="FF0000"/>
                <w:sz w:val="24"/>
                <w:szCs w:val="24"/>
              </w:rPr>
            </w:pPr>
            <w:r>
              <w:rPr>
                <w:rFonts w:eastAsia="Times New Roman" w:cs="Times New Roman" w:ascii="Times New Roman" w:hAnsi="Times New Roman"/>
                <w:b/>
                <w:color w:val="FF0000"/>
                <w:sz w:val="24"/>
                <w:szCs w:val="24"/>
              </w:rPr>
              <w:t>4) * Вакцинация паспортының немесе толықтығы туралы басқа құжаттың болуы</w:t>
            </w:r>
          </w:p>
          <w:p>
            <w:pPr>
              <w:pStyle w:val="Normal1"/>
              <w:widowControl w:val="false"/>
              <w:spacing w:lineRule="auto" w:line="240" w:before="0" w:after="0"/>
              <w:jc w:val="both"/>
              <w:rPr>
                <w:rFonts w:ascii="Times New Roman" w:hAnsi="Times New Roman" w:eastAsia="Times New Roman" w:cs="Times New Roman"/>
                <w:b/>
                <w:b/>
                <w:color w:val="FF0000"/>
                <w:sz w:val="24"/>
                <w:szCs w:val="24"/>
              </w:rPr>
            </w:pPr>
            <w:r>
              <w:rPr>
                <w:rFonts w:eastAsia="Times New Roman" w:cs="Times New Roman" w:ascii="Times New Roman" w:hAnsi="Times New Roman"/>
                <w:b/>
                <w:color w:val="FF0000"/>
                <w:sz w:val="24"/>
                <w:szCs w:val="24"/>
              </w:rPr>
              <w:t>COVID-19 және тұмауға қарсы вакцинация курсы аяқталды</w:t>
            </w:r>
          </w:p>
          <w:p>
            <w:pPr>
              <w:pStyle w:val="Normal1"/>
              <w:widowControl w:val="false"/>
              <w:spacing w:lineRule="auto" w:line="240" w:before="0" w:after="0"/>
              <w:ind w:right="140" w:hanging="0"/>
              <w:jc w:val="left"/>
              <w:rPr>
                <w:rFonts w:ascii="Times New Roman" w:hAnsi="Times New Roman" w:eastAsia="Times New Roman" w:cs="Times New Roman"/>
                <w:b/>
                <w:b/>
                <w:color w:val="FF0000"/>
                <w:sz w:val="24"/>
                <w:szCs w:val="24"/>
              </w:rPr>
            </w:pPr>
            <w:r>
              <w:rPr>
                <w:rFonts w:eastAsia="Times New Roman" w:cs="Times New Roman" w:ascii="Times New Roman" w:hAnsi="Times New Roman"/>
                <w:b/>
                <w:color w:val="FF0000"/>
                <w:sz w:val="24"/>
                <w:szCs w:val="24"/>
              </w:rPr>
              <w:t>5) Жеке бас гигиенасы мен қауіпсіздік ережелерін міндетті түрде сақтау</w:t>
            </w:r>
          </w:p>
          <w:p>
            <w:pPr>
              <w:pStyle w:val="Normal1"/>
              <w:widowControl w:val="false"/>
              <w:spacing w:lineRule="auto" w:line="240" w:before="0" w:after="0"/>
              <w:ind w:right="14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6 ) Оқу үрдісіне жүйелі дайындық.</w:t>
            </w:r>
          </w:p>
          <w:p>
            <w:pPr>
              <w:pStyle w:val="Normal1"/>
              <w:widowControl w:val="false"/>
              <w:spacing w:lineRule="auto" w:line="240" w:before="0" w:after="0"/>
              <w:ind w:right="14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7 ) Есептік құжаттаманы дұрыс және уақтылы жүргізу.</w:t>
            </w:r>
          </w:p>
          <w:p>
            <w:pPr>
              <w:pStyle w:val="Normal1"/>
              <w:widowControl w:val="false"/>
              <w:spacing w:lineRule="auto" w:line="240" w:before="0" w:after="0"/>
              <w:ind w:right="14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8 ) Кафедралардың медициналық диагностикалық және қоғамдық іс-шараларына белсенді қатысу.</w:t>
            </w:r>
          </w:p>
          <w:p>
            <w:pPr>
              <w:pStyle w:val="Normal1"/>
              <w:widowControl w:val="false"/>
              <w:spacing w:lineRule="auto" w:line="240" w:before="0" w:after="0"/>
              <w:ind w:right="14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ind w:right="140" w:hanging="0"/>
              <w:jc w:val="left"/>
              <w:rPr>
                <w:rFonts w:ascii="Times New Roman" w:hAnsi="Times New Roman" w:eastAsia="Times New Roman" w:cs="Times New Roman"/>
                <w:b/>
                <w:b/>
                <w:color w:val="FF0000"/>
                <w:sz w:val="24"/>
                <w:szCs w:val="24"/>
              </w:rPr>
            </w:pPr>
            <w:r>
              <w:rPr>
                <w:rFonts w:eastAsia="Times New Roman" w:cs="Times New Roman" w:ascii="Times New Roman" w:hAnsi="Times New Roman"/>
                <w:b/>
                <w:color w:val="FF0000"/>
                <w:sz w:val="24"/>
                <w:szCs w:val="24"/>
              </w:rPr>
              <w:t>Медициналық кітапшасы және вакцинасы жоқ студент науқастарды қабылдауға жіберілмейді.</w:t>
            </w:r>
          </w:p>
          <w:p>
            <w:pPr>
              <w:pStyle w:val="Normal1"/>
              <w:widowControl w:val="false"/>
              <w:spacing w:lineRule="auto" w:line="240" w:before="0" w:after="0"/>
              <w:ind w:right="140" w:hanging="0"/>
              <w:jc w:val="left"/>
              <w:rPr>
                <w:rFonts w:ascii="Times New Roman" w:hAnsi="Times New Roman" w:eastAsia="Times New Roman" w:cs="Times New Roman"/>
                <w:b/>
                <w:b/>
                <w:color w:val="FF0000"/>
                <w:sz w:val="24"/>
                <w:szCs w:val="24"/>
              </w:rPr>
            </w:pPr>
            <w:r>
              <w:rPr>
                <w:rFonts w:eastAsia="Times New Roman" w:cs="Times New Roman" w:ascii="Times New Roman" w:hAnsi="Times New Roman"/>
                <w:b/>
                <w:color w:val="FF0000"/>
                <w:sz w:val="24"/>
                <w:szCs w:val="24"/>
              </w:rPr>
            </w:r>
          </w:p>
          <w:p>
            <w:pPr>
              <w:pStyle w:val="Normal1"/>
              <w:widowControl w:val="false"/>
              <w:spacing w:lineRule="auto" w:line="240" w:before="0" w:after="0"/>
              <w:ind w:right="140" w:hanging="0"/>
              <w:jc w:val="left"/>
              <w:rPr>
                <w:rFonts w:ascii="Times New Roman" w:hAnsi="Times New Roman" w:eastAsia="Times New Roman" w:cs="Times New Roman"/>
                <w:b/>
                <w:b/>
                <w:color w:val="FF0000"/>
                <w:sz w:val="24"/>
                <w:szCs w:val="24"/>
              </w:rPr>
            </w:pPr>
            <w:r>
              <w:rPr>
                <w:rFonts w:eastAsia="Times New Roman" w:cs="Times New Roman" w:ascii="Times New Roman" w:hAnsi="Times New Roman"/>
                <w:b/>
                <w:sz w:val="24"/>
                <w:szCs w:val="24"/>
              </w:rPr>
              <w:t xml:space="preserve">Сыртқы түріне қойылатын талаптарға сай келмейтін және/немесе күшті/өткір иіс шығатын студент, өйткені мұндай иіс пациентте жағымсыз реакция тудыруы мүмкін (кедергі және т.б.) - пациенттер мен сабақтарға жіберілмейді </w:t>
            </w:r>
            <w:r>
              <w:rPr>
                <w:rFonts w:eastAsia="Times New Roman" w:cs="Times New Roman" w:ascii="Times New Roman" w:hAnsi="Times New Roman"/>
                <w:b/>
                <w:color w:val="FF0000"/>
                <w:sz w:val="24"/>
                <w:szCs w:val="24"/>
              </w:rPr>
              <w:t>!</w:t>
            </w:r>
          </w:p>
          <w:p>
            <w:pPr>
              <w:pStyle w:val="Normal1"/>
              <w:widowControl w:val="false"/>
              <w:spacing w:lineRule="auto" w:line="240" w:before="0" w:after="0"/>
              <w:ind w:right="140" w:hanging="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ind w:right="140" w:hanging="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Кәсіби мінез-құлық талаптарына, оның ішінде клиникалық базаның талаптарына сәйкес келмейтін студенттерді сабаққа қабылдау туралы шешімді оқытушы қабылдауға құқылы!</w:t>
            </w:r>
          </w:p>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Бонустық жүйе:</w:t>
            </w:r>
          </w:p>
          <w:p>
            <w:pPr>
              <w:pStyle w:val="Normal1"/>
              <w:widowControl w:val="false"/>
              <w:spacing w:lineRule="auto" w:line="240" w:before="0" w:after="0"/>
              <w:jc w:val="left"/>
              <w:rPr>
                <w:rFonts w:ascii="Times New Roman" w:hAnsi="Times New Roman" w:eastAsia="Times New Roman" w:cs="Times New Roman"/>
                <w:color w:val="FF0000"/>
                <w:sz w:val="24"/>
                <w:szCs w:val="24"/>
              </w:rPr>
            </w:pPr>
            <w:r>
              <w:rPr>
                <w:rFonts w:eastAsia="Times New Roman" w:cs="Times New Roman" w:ascii="Times New Roman" w:hAnsi="Times New Roman"/>
                <w:sz w:val="24"/>
                <w:szCs w:val="24"/>
              </w:rPr>
              <w:t>Болашақ кәсіптік қызмет саласындағы ерекше жетістіктері үшін (клиникалық, ғылыми, ұйымдастырушылық және т.б.) студентке қорытынды бағаның 10%-ына дейін қосымша балл қойылуы мүмкін (кафедраның шешімі)</w:t>
            </w:r>
          </w:p>
        </w:tc>
      </w:tr>
      <w:tr>
        <w:trPr/>
        <w:tc>
          <w:tcPr>
            <w:tcW w:w="1540" w:type="dxa"/>
            <w:gridSpan w:val="3"/>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13.</w:t>
            </w:r>
          </w:p>
        </w:tc>
        <w:tc>
          <w:tcPr>
            <w:tcW w:w="8541" w:type="dxa"/>
            <w:gridSpan w:val="19"/>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Пән саясаты </w:t>
            </w:r>
            <w:r>
              <w:rPr>
                <w:rFonts w:eastAsia="Times New Roman" w:cs="Times New Roman" w:ascii="Times New Roman" w:hAnsi="Times New Roman"/>
                <w:i/>
                <w:sz w:val="24"/>
                <w:szCs w:val="24"/>
              </w:rPr>
              <w:t>(жасыл түспен бөлектелген бөліктер, өзгертпеу)</w:t>
            </w:r>
          </w:p>
        </w:tc>
      </w:tr>
      <w:tr>
        <w:trPr/>
        <w:tc>
          <w:tcPr>
            <w:tcW w:w="154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41" w:type="dxa"/>
            <w:gridSpan w:val="19"/>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hyperlink r:id="rId46">
              <w:r>
                <w:rPr>
                  <w:rFonts w:eastAsia="Times New Roman" w:cs="Times New Roman" w:ascii="Times New Roman" w:hAnsi="Times New Roman"/>
                  <w:sz w:val="24"/>
                  <w:szCs w:val="24"/>
                  <w:highlight w:val="green"/>
                </w:rPr>
                <w:t xml:space="preserve">Университеттің Академиялық саясатымен </w:t>
              </w:r>
            </w:hyperlink>
            <w:r>
              <w:rPr>
                <w:rFonts w:eastAsia="Times New Roman" w:cs="Times New Roman" w:ascii="Times New Roman" w:hAnsi="Times New Roman"/>
                <w:sz w:val="24"/>
                <w:szCs w:val="24"/>
                <w:highlight w:val="green"/>
              </w:rPr>
              <w:t xml:space="preserve">және </w:t>
            </w:r>
            <w:hyperlink r:id="rId47">
              <w:r>
                <w:rPr>
                  <w:rFonts w:eastAsia="Times New Roman" w:cs="Times New Roman" w:ascii="Times New Roman" w:hAnsi="Times New Roman"/>
                  <w:sz w:val="24"/>
                  <w:szCs w:val="24"/>
                  <w:highlight w:val="green"/>
                </w:rPr>
                <w:t xml:space="preserve">Университеттің Академиялық адалдық саясатымен </w:t>
              </w:r>
            </w:hyperlink>
            <w:r>
              <w:rPr>
                <w:rFonts w:eastAsia="Times New Roman" w:cs="Times New Roman" w:ascii="Times New Roman" w:hAnsi="Times New Roman"/>
                <w:sz w:val="24"/>
                <w:szCs w:val="24"/>
                <w:highlight w:val="green"/>
              </w:rPr>
              <w:t>анықталады . Егер сілтемелер ашылмаса, онда сіз IS Univer жүйесінде тиісті құжаттарды таба аласыз .</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ind w:right="140" w:hanging="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Пән:</w:t>
            </w:r>
          </w:p>
          <w:p>
            <w:pPr>
              <w:pStyle w:val="Normal1"/>
              <w:keepNext w:val="false"/>
              <w:keepLines w:val="false"/>
              <w:widowControl w:val="false"/>
              <w:numPr>
                <w:ilvl w:val="0"/>
                <w:numId w:val="1"/>
              </w:numPr>
              <w:pBdr/>
              <w:shd w:val="clear" w:fill="auto"/>
              <w:spacing w:lineRule="auto" w:line="240" w:before="0" w:after="0"/>
              <w:ind w:left="388" w:right="140" w:hanging="28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Сабаққа немесе таңғы конференцияға кешігуге жол берілмейді. Кешігіп келген жағдайда сабаққа жіберу туралы шешімді сабақты жүргізетін оқытушы қабылдайды. Дәлелді себеп болған жағдайда мұғалімге кешігу мен себебін хабарлама немесе телефон арқылы хабарлаңыз. Үшінші кешігуден кейін студент кафедра меңгерушісінің атына кешіктіру себептерін көрсете отырып, түсіндірме хат жазады және сабаққа рұқсат алу үшін деканатқа жіберіледі. Дәлелді себепсіз кешігіп қалсаңыз, мұғалім ағымдағы бағадан ұпай шегеруге құқылы (әрбір кешігу минуты үшін 1 ұпай)</w:t>
            </w:r>
          </w:p>
          <w:p>
            <w:pPr>
              <w:pStyle w:val="Normal1"/>
              <w:keepNext w:val="false"/>
              <w:keepLines w:val="false"/>
              <w:widowControl w:val="false"/>
              <w:numPr>
                <w:ilvl w:val="0"/>
                <w:numId w:val="1"/>
              </w:numPr>
              <w:pBdr/>
              <w:shd w:val="clear" w:fill="auto"/>
              <w:spacing w:lineRule="auto" w:line="240" w:before="0" w:after="0"/>
              <w:ind w:left="388" w:right="140" w:hanging="28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Діни іс-шаралар, мерекелер және т.б. сабақтарды өткізіп жіберуге, кешігіп келуге және мұғалім мен топты жұмыстан алшақтатуға негізді себеп болып табылмайды.</w:t>
            </w:r>
          </w:p>
          <w:p>
            <w:pPr>
              <w:pStyle w:val="Normal1"/>
              <w:keepNext w:val="false"/>
              <w:keepLines w:val="false"/>
              <w:widowControl w:val="false"/>
              <w:numPr>
                <w:ilvl w:val="0"/>
                <w:numId w:val="1"/>
              </w:numPr>
              <w:pBdr/>
              <w:shd w:val="clear" w:fill="auto"/>
              <w:spacing w:lineRule="auto" w:line="240" w:before="0" w:after="0"/>
              <w:ind w:left="388" w:right="140" w:hanging="28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Егер сіз дәлелді себептермен кешігіп қалсаңыз – топ пен мұғалімнің назарын сабақтан алшақтатпаңыз және тыныштықпен өз орныңызға барыңыз.</w:t>
            </w:r>
          </w:p>
          <w:p>
            <w:pPr>
              <w:pStyle w:val="Normal1"/>
              <w:keepNext w:val="false"/>
              <w:keepLines w:val="false"/>
              <w:widowControl w:val="false"/>
              <w:numPr>
                <w:ilvl w:val="0"/>
                <w:numId w:val="1"/>
              </w:numPr>
              <w:pBdr/>
              <w:shd w:val="clear" w:fill="auto"/>
              <w:spacing w:lineRule="auto" w:line="240" w:before="0" w:after="0"/>
              <w:ind w:left="388" w:right="140" w:hanging="28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Сабақтан белгіленген уақыттан бұрын шығу, сабақ уақытында жұмыс орнынан тыс жерде болу сабаққа келмеу болып саналады.</w:t>
            </w:r>
          </w:p>
          <w:p>
            <w:pPr>
              <w:pStyle w:val="Normal1"/>
              <w:keepNext w:val="false"/>
              <w:keepLines w:val="false"/>
              <w:widowControl w:val="false"/>
              <w:numPr>
                <w:ilvl w:val="0"/>
                <w:numId w:val="1"/>
              </w:numPr>
              <w:pBdr/>
              <w:shd w:val="clear" w:fill="auto"/>
              <w:spacing w:lineRule="auto" w:line="240" w:before="0" w:after="0"/>
              <w:ind w:left="388" w:right="140" w:hanging="28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Студенттердің оқу уақытында (тәжірибелік сабақтар мен ауысым кезінде) қосымша жұмыстарына жол берілмейді.</w:t>
            </w:r>
          </w:p>
          <w:p>
            <w:pPr>
              <w:pStyle w:val="Normal1"/>
              <w:keepNext w:val="false"/>
              <w:keepLines w:val="false"/>
              <w:widowControl w:val="false"/>
              <w:numPr>
                <w:ilvl w:val="0"/>
                <w:numId w:val="1"/>
              </w:numPr>
              <w:pBdr/>
              <w:shd w:val="clear" w:fill="auto"/>
              <w:spacing w:lineRule="auto" w:line="240" w:before="0" w:after="0"/>
              <w:ind w:left="388" w:right="140" w:hanging="28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Кураторға ескертусіз және дәлелді себепсіз 3-тен астам рұқсат алған студенттерге оқудан шығару туралы ұсыныспен хаттама беріледі.</w:t>
            </w:r>
          </w:p>
          <w:p>
            <w:pPr>
              <w:pStyle w:val="Normal1"/>
              <w:keepNext w:val="false"/>
              <w:keepLines w:val="false"/>
              <w:widowControl w:val="false"/>
              <w:numPr>
                <w:ilvl w:val="0"/>
                <w:numId w:val="1"/>
              </w:numPr>
              <w:pBdr/>
              <w:shd w:val="clear" w:fill="auto"/>
              <w:spacing w:lineRule="auto" w:line="240" w:before="0" w:after="0"/>
              <w:ind w:left="388" w:right="140" w:hanging="28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Босатылған сабақтар өтелмейді.</w:t>
            </w:r>
          </w:p>
          <w:p>
            <w:pPr>
              <w:pStyle w:val="Normal1"/>
              <w:keepNext w:val="false"/>
              <w:keepLines w:val="false"/>
              <w:widowControl w:val="false"/>
              <w:pBdr/>
              <w:shd w:val="clear" w:fill="auto"/>
              <w:spacing w:lineRule="auto" w:line="240" w:before="0" w:after="0"/>
              <w:ind w:left="388" w:right="14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val="false"/>
              <w:pBdr/>
              <w:shd w:val="clear" w:fill="auto"/>
              <w:spacing w:lineRule="auto" w:line="240" w:before="0" w:after="0"/>
              <w:ind w:left="388" w:right="14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81D41A" w:val="clear"/>
                <w:vertAlign w:val="baseline"/>
              </w:rPr>
              <w:t xml:space="preserve">Клиникалық пәндер кафедрасының шешімі (2023 жылғы 5 қыркүйектегі № 2 хаттама): </w:t>
            </w:r>
          </w:p>
          <w:p>
            <w:pPr>
              <w:pStyle w:val="Normal1"/>
              <w:widowControl w:val="false"/>
              <w:ind w:left="720" w:hanging="0"/>
              <w:rPr>
                <w:shd w:fill="auto" w:val="clear"/>
              </w:rPr>
            </w:pPr>
            <w:r>
              <w:rPr>
                <w:rFonts w:eastAsia="Times New Roman" w:cs="Times New Roman" w:ascii="Times New Roman" w:hAnsi="Times New Roman"/>
                <w:b/>
                <w:sz w:val="24"/>
                <w:szCs w:val="24"/>
                <w:shd w:fill="81D41A" w:val="clear"/>
              </w:rPr>
              <w:t>Оқу пәніне қойылатын басқа да талаптар:</w:t>
            </w:r>
          </w:p>
          <w:p>
            <w:pPr>
              <w:pStyle w:val="Normal1"/>
              <w:widowControl w:val="false"/>
              <w:ind w:left="720" w:hanging="0"/>
              <w:rPr>
                <w:shd w:fill="auto" w:val="clear"/>
              </w:rPr>
            </w:pPr>
            <w:r>
              <w:rPr>
                <w:rFonts w:eastAsia="Times New Roman" w:cs="Times New Roman" w:ascii="Times New Roman" w:hAnsi="Times New Roman"/>
                <w:sz w:val="24"/>
                <w:szCs w:val="24"/>
                <w:shd w:fill="81D41A" w:val="clear"/>
              </w:rPr>
              <w:t>Дәлелді себепсіз сабақтан қалған жағдайда мұғалім аралық бағалаудан ұпай шегеруге құқылы -</w:t>
            </w:r>
          </w:p>
          <w:p>
            <w:pPr>
              <w:pStyle w:val="Normal1"/>
              <w:widowControl w:val="false"/>
              <w:ind w:left="720" w:hanging="0"/>
              <w:rPr>
                <w:shd w:fill="auto" w:val="clear"/>
              </w:rPr>
            </w:pPr>
            <w:r>
              <w:rPr>
                <w:rFonts w:eastAsia="Times New Roman" w:cs="Times New Roman" w:ascii="Times New Roman" w:hAnsi="Times New Roman"/>
                <w:sz w:val="24"/>
                <w:szCs w:val="24"/>
                <w:shd w:fill="81D41A" w:val="clear"/>
              </w:rPr>
              <w:t>1) 3 курс пәндері бойынша әрбір қалған сабаққа 5 ұпай</w:t>
            </w:r>
          </w:p>
          <w:p>
            <w:pPr>
              <w:pStyle w:val="Normal1"/>
              <w:widowControl w:val="false"/>
              <w:spacing w:lineRule="auto" w:line="240" w:before="0" w:after="0"/>
              <w:ind w:right="14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shd w:fill="81D41A" w:val="clear"/>
              </w:rPr>
              <w:t xml:space="preserve">            </w:t>
            </w:r>
            <w:r>
              <w:rPr>
                <w:rFonts w:eastAsia="Times New Roman" w:cs="Times New Roman" w:ascii="Times New Roman" w:hAnsi="Times New Roman"/>
                <w:sz w:val="24"/>
                <w:szCs w:val="24"/>
                <w:shd w:fill="81D41A" w:val="clear"/>
              </w:rPr>
              <w:t>2) 4-5 курстың пәндері бойынша әрбір қалған сабақ үшін 10 ұпай</w:t>
            </w:r>
          </w:p>
          <w:p>
            <w:pPr>
              <w:pStyle w:val="Normal1"/>
              <w:keepNext w:val="false"/>
              <w:keepLines w:val="false"/>
              <w:widowControl w:val="false"/>
              <w:numPr>
                <w:ilvl w:val="0"/>
                <w:numId w:val="1"/>
              </w:numPr>
              <w:pBdr/>
              <w:shd w:val="clear" w:fill="auto"/>
              <w:spacing w:lineRule="auto" w:line="240" w:before="0" w:after="0"/>
              <w:ind w:left="388" w:right="140" w:hanging="28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Студенттер толығымен кафедраның клиникалық базаларының ішкі тәртіп ережелеріне бағынады</w:t>
            </w:r>
          </w:p>
          <w:p>
            <w:pPr>
              <w:pStyle w:val="Normal1"/>
              <w:keepNext w:val="false"/>
              <w:keepLines w:val="false"/>
              <w:widowControl w:val="false"/>
              <w:pBdr/>
              <w:shd w:val="clear" w:fill="auto"/>
              <w:spacing w:lineRule="auto" w:line="240" w:before="0" w:after="0"/>
              <w:ind w:left="388" w:right="140" w:hanging="28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val="false"/>
              <w:numPr>
                <w:ilvl w:val="0"/>
                <w:numId w:val="1"/>
              </w:numPr>
              <w:pBdr/>
              <w:shd w:val="clear" w:fill="auto"/>
              <w:spacing w:lineRule="auto" w:line="240" w:before="0" w:after="0"/>
              <w:ind w:left="388" w:right="140" w:hanging="28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Мұғаліммен және кез келген үлкен кісімен тұрып амандасу (сыныпта)</w:t>
            </w:r>
          </w:p>
          <w:p>
            <w:pPr>
              <w:pStyle w:val="Normal1"/>
              <w:keepNext w:val="false"/>
              <w:keepLines w:val="false"/>
              <w:widowControl w:val="false"/>
              <w:numPr>
                <w:ilvl w:val="0"/>
                <w:numId w:val="1"/>
              </w:numPr>
              <w:pBdr/>
              <w:shd w:val="clear" w:fill="auto"/>
              <w:spacing w:lineRule="auto" w:line="240" w:before="0" w:after="0"/>
              <w:ind w:left="388" w:right="140" w:hanging="424"/>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Медициналық мекемелердің (сыртта) және университет аумағында темекі шегуге (соның ішінде вейптерді, электронды темекілерді пайдалануға) қатаң тыйым салынады. Жаза – межелік бақылаудың күші жойылғанға дейін, қайталап бұзған жағдайда – сабаққа жіберу туралы шешімді бөлім меңгерушісі қабылдайды.</w:t>
            </w:r>
          </w:p>
          <w:p>
            <w:pPr>
              <w:pStyle w:val="Normal1"/>
              <w:keepNext w:val="false"/>
              <w:keepLines w:val="false"/>
              <w:widowControl w:val="false"/>
              <w:numPr>
                <w:ilvl w:val="0"/>
                <w:numId w:val="1"/>
              </w:numPr>
              <w:pBdr/>
              <w:shd w:val="clear" w:fill="auto"/>
              <w:spacing w:lineRule="auto" w:line="240" w:before="0" w:after="0"/>
              <w:ind w:left="388" w:right="140" w:hanging="424"/>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Жынысына, жасына, ұлтына, дініне, жыныстық бағдарына қарамастан әріптестеріне құрметпен қарау.</w:t>
            </w:r>
          </w:p>
          <w:p>
            <w:pPr>
              <w:pStyle w:val="Normal1"/>
              <w:keepNext w:val="false"/>
              <w:keepLines w:val="false"/>
              <w:widowControl w:val="false"/>
              <w:numPr>
                <w:ilvl w:val="0"/>
                <w:numId w:val="1"/>
              </w:numPr>
              <w:pBdr/>
              <w:shd w:val="clear" w:fill="auto"/>
              <w:spacing w:lineRule="auto" w:line="240" w:before="0" w:after="0"/>
              <w:ind w:left="388" w:right="140" w:hanging="424"/>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Жаныңызда ноутбук болсын / ноутбук / қойындысы / MCQ оқуға және тапсыруға арналған планшет сынақтар , шекаралық және қорытынды бақылаулар .</w:t>
            </w:r>
          </w:p>
          <w:p>
            <w:pPr>
              <w:pStyle w:val="Normal1"/>
              <w:keepNext w:val="false"/>
              <w:keepLines w:val="false"/>
              <w:widowControl w:val="false"/>
              <w:numPr>
                <w:ilvl w:val="0"/>
                <w:numId w:val="1"/>
              </w:numPr>
              <w:pBdr/>
              <w:shd w:val="clear" w:fill="auto"/>
              <w:spacing w:lineRule="auto" w:line="240" w:before="0" w:after="0"/>
              <w:ind w:left="388" w:right="140" w:hanging="424"/>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Телефондар мен смартфондарда MCQ тесттерін тапсыруға қатаң тыйым салынады .</w:t>
            </w:r>
          </w:p>
          <w:p>
            <w:pPr>
              <w:pStyle w:val="Normal1"/>
              <w:widowControl w:val="false"/>
              <w:spacing w:lineRule="auto" w:line="240" w:before="0" w:after="0"/>
              <w:ind w:right="140" w:hanging="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jc w:val="both"/>
              <w:rPr>
                <w:rFonts w:ascii="Times New Roman" w:hAnsi="Times New Roman" w:eastAsia="Times New Roman" w:cs="Times New Roman"/>
                <w:sz w:val="24"/>
                <w:szCs w:val="24"/>
              </w:rPr>
            </w:pPr>
            <w:hyperlink r:id="rId48">
              <w:r>
                <w:rPr>
                  <w:rFonts w:eastAsia="Times New Roman" w:cs="Times New Roman" w:ascii="Times New Roman" w:hAnsi="Times New Roman"/>
                  <w:sz w:val="24"/>
                  <w:szCs w:val="24"/>
                  <w:highlight w:val="green"/>
                </w:rPr>
                <w:t xml:space="preserve">«Қорытынды бақылауды өткізу ережесімен» </w:t>
              </w:r>
            </w:hyperlink>
            <w:r>
              <w:rPr>
                <w:rFonts w:eastAsia="Times New Roman" w:cs="Times New Roman" w:ascii="Times New Roman" w:hAnsi="Times New Roman"/>
                <w:sz w:val="24"/>
                <w:szCs w:val="24"/>
                <w:highlight w:val="green"/>
              </w:rPr>
              <w:t xml:space="preserve">, </w:t>
            </w:r>
            <w:hyperlink r:id="rId49">
              <w:r>
                <w:rPr>
                  <w:rFonts w:eastAsia="Times New Roman" w:cs="Times New Roman" w:ascii="Times New Roman" w:hAnsi="Times New Roman"/>
                  <w:sz w:val="24"/>
                  <w:szCs w:val="24"/>
                  <w:highlight w:val="green"/>
                </w:rPr>
                <w:t xml:space="preserve">«Ағымдағы оқу жылының күзгі/көктемгі семестрінің қорытынды бақылауының нұсқаулығымен» </w:t>
              </w:r>
            </w:hyperlink>
            <w:r>
              <w:rPr>
                <w:rFonts w:eastAsia="Times New Roman" w:cs="Times New Roman" w:ascii="Times New Roman" w:hAnsi="Times New Roman"/>
                <w:sz w:val="24"/>
                <w:szCs w:val="24"/>
                <w:highlight w:val="green"/>
              </w:rPr>
              <w:t xml:space="preserve">реттеледі (ағымдағы құжаттар Университет АЖ-ға жүктеледі және сессия басталғанға дейін жаңартылады); </w:t>
            </w:r>
            <w:hyperlink r:id="rId50">
              <w:r>
                <w:rPr>
                  <w:rFonts w:eastAsia="Times New Roman" w:cs="Times New Roman" w:ascii="Times New Roman" w:hAnsi="Times New Roman"/>
                  <w:sz w:val="24"/>
                  <w:szCs w:val="24"/>
                  <w:highlight w:val="green"/>
                </w:rPr>
                <w:t xml:space="preserve">«Студенттердің мәтіндік құжаттарын қарыз алу үшін тексеру туралы ереже» </w:t>
              </w:r>
            </w:hyperlink>
            <w:r>
              <w:rPr>
                <w:rFonts w:eastAsia="Times New Roman" w:cs="Times New Roman" w:ascii="Times New Roman" w:hAnsi="Times New Roman"/>
                <w:sz w:val="24"/>
                <w:szCs w:val="24"/>
                <w:highlight w:val="green"/>
              </w:rPr>
              <w:t>.</w:t>
            </w:r>
          </w:p>
        </w:tc>
      </w:tr>
      <w:tr>
        <w:trPr/>
        <w:tc>
          <w:tcPr>
            <w:tcW w:w="1540" w:type="dxa"/>
            <w:gridSpan w:val="3"/>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14.</w:t>
            </w:r>
          </w:p>
        </w:tc>
        <w:tc>
          <w:tcPr>
            <w:tcW w:w="8541" w:type="dxa"/>
            <w:gridSpan w:val="19"/>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Инклюзивті білім беру принциптері </w:t>
            </w:r>
          </w:p>
        </w:tc>
      </w:tr>
      <w:tr>
        <w:trPr/>
        <w:tc>
          <w:tcPr>
            <w:tcW w:w="154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41" w:type="dxa"/>
            <w:gridSpan w:val="19"/>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1. Сабаққа үнемі дайындалады:</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Мысалы, мәлімдемелерді тиісті сілтемелермен күшейтеді, қысқаша түйіндеме жасайды.Тиімді оқыту дағдыларын көрсетеді, басқаларға білім беруге көмектеседі</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2. Оқу үшін жауапкершілікті қабылдау:</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Оқу үшін жауапкершілікті қабылдау</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3. Топты оқытуға белсенді қатысу:</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Мысалы, талқылауға белсенді қатысады, тапсырмаларды ықыласпен қабылдайды</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4. Тиімді топтық дағдыларды көрсету</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Мысалы, бастаманы өз қолына алады, басқаларға құрмет пен дұрыстық көрсетеді, түсінбеушілік пен жанжалдарды шешуге көмектеседі.</w:t>
            </w:r>
          </w:p>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5. Құрдастарымен қарым-қатынасты шебер меңгеру:</w:t>
            </w:r>
          </w:p>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Мысалы, белсенді тыңдайды, вербалды емес және эмоционалды белгілерді қабылдайды  </w:t>
            </w:r>
          </w:p>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Құрметпен қарау</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6. Жоғары дамыған кәсіби дағдылар:</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Тапсырмаларды орындауға ұмтылады, көбірек оқу мүмкіндіктерін іздейді, сенімді және білікті</w:t>
            </w:r>
          </w:p>
          <w:p>
            <w:pPr>
              <w:pStyle w:val="Normal1"/>
              <w:widowControl w:val="false"/>
              <w:tabs>
                <w:tab w:val="clear" w:pos="720"/>
                <w:tab w:val="left" w:pos="993" w:leader="none"/>
                <w:tab w:val="left" w:pos="1134"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Пациенттер мен медицина қызметкерлеріне қатысты этика мен деонтологияны сақтау</w:t>
            </w:r>
          </w:p>
          <w:p>
            <w:pPr>
              <w:pStyle w:val="Normal1"/>
              <w:widowControl w:val="false"/>
              <w:tabs>
                <w:tab w:val="clear" w:pos="720"/>
                <w:tab w:val="left" w:pos="993" w:leader="none"/>
                <w:tab w:val="left" w:pos="1134"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Субординацияны сақтау.</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7. Өзін жоғары бағалау:</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Мысалы, басқаларды қорғамай немесе сөгіспей, өз білімінің немесе қабілеттерінің шектеулерін мойындайды.</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8. Сын тұрғысынан ойлауы жоғары дамыған:</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Мысалы, гипотеза құру, білімді мысалдарға қолдану, ақпаратты сыни тұрғыдан бағалау, дауыстап қорытынды жасау, ойлау процесін түсіндіру сияқты негізгі тапсырмаларды орындау шеберлігін лайықты түрде көрсетеді.</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9. Оқу тәртібінің ережелерін түсіністікпен толығымен сақтайды, тиімділікті арттыру мақсатында жақсартуларды ұсынады.</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Қарым-қатынас этикасын сақтайды – ауызша да, жазбаша да (чаттарда және үндеулерде)</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10.Ережелерді толық түсініп, оларды толық орындайды, топтың басқа мүшелерін ережелерді сақтауға шақырады</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yellow"/>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Медициналық этика және PRIMUM NON NOCER принциптерін қатаң сақтайды</w:t>
            </w:r>
          </w:p>
        </w:tc>
      </w:tr>
      <w:tr>
        <w:trPr/>
        <w:tc>
          <w:tcPr>
            <w:tcW w:w="1540" w:type="dxa"/>
            <w:gridSpan w:val="3"/>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15.</w:t>
            </w:r>
          </w:p>
        </w:tc>
        <w:tc>
          <w:tcPr>
            <w:tcW w:w="8541" w:type="dxa"/>
            <w:gridSpan w:val="19"/>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Қашықтықтан/онлайн оқыту – клиникалық тәртіпте тыйым салынады</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w:t>
            </w:r>
            <w:r>
              <w:rPr>
                <w:rFonts w:eastAsia="Times New Roman" w:cs="Times New Roman" w:ascii="Times New Roman" w:hAnsi="Times New Roman"/>
                <w:sz w:val="24"/>
                <w:szCs w:val="24"/>
              </w:rPr>
              <w:t>жасыл түспен белгіленген бөліктерді өзгертпеңіз</w:t>
            </w:r>
            <w:r>
              <w:rPr>
                <w:rFonts w:eastAsia="Times New Roman" w:cs="Times New Roman" w:ascii="Times New Roman" w:hAnsi="Times New Roman"/>
                <w:b/>
                <w:sz w:val="24"/>
                <w:szCs w:val="24"/>
              </w:rPr>
              <w:t>)</w:t>
            </w:r>
          </w:p>
        </w:tc>
      </w:tr>
      <w:tr>
        <w:trPr/>
        <w:tc>
          <w:tcPr>
            <w:tcW w:w="10081" w:type="dxa"/>
            <w:gridSpan w:val="22"/>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hd w:val="clear" w:fill="10A808"/>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highlight w:val="green"/>
              </w:rPr>
              <w:t xml:space="preserve">1. </w:t>
            </w:r>
            <w:r>
              <w:rPr>
                <w:rFonts w:eastAsia="Times New Roman" w:cs="Times New Roman" w:ascii="Times New Roman" w:hAnsi="Times New Roman"/>
                <w:sz w:val="24"/>
                <w:szCs w:val="24"/>
              </w:rPr>
              <w:t>Қазақстан Республикасы Білім және ғылым министрлігінің 2018 жылғы 9 қазандағы No 17513 бұйрығына сәйкес «Жоғары және жоғары оқу орнынан кейінгі білімі бар кадрларды даярлау, экстернат және оқу нысанында оқыту бағыттарының тізбесін бекіту туралы» онлайн білім беруге рұқсат етілмейді»</w:t>
            </w:r>
          </w:p>
          <w:p>
            <w:pPr>
              <w:pStyle w:val="Normal1"/>
              <w:widowControl w:val="false"/>
              <w:shd w:val="clear" w:fill="10A808"/>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 xml:space="preserve">Жоғарыда аталған нормативтік құжатқа сәйкес денсаулық сақтау пәндерінің коды бар мамандықтар: бакалавриат (6В101), магистратура (7М101), резидентура (7R101), докторантура, (8D101) – экстернат және онлайн білім беру нысанында оқыту </w:t>
            </w:r>
            <w:r>
              <w:rPr>
                <w:rFonts w:eastAsia="Times New Roman" w:cs="Times New Roman" w:ascii="Times New Roman" w:hAnsi="Times New Roman"/>
                <w:b/>
                <w:sz w:val="24"/>
                <w:szCs w:val="24"/>
              </w:rPr>
              <w:t>- рұқсат етілмейді</w:t>
            </w:r>
            <w:r>
              <w:rPr>
                <w:rFonts w:eastAsia="Times New Roman" w:cs="Times New Roman" w:ascii="Times New Roman" w:hAnsi="Times New Roman"/>
                <w:b/>
                <w:sz w:val="24"/>
                <w:szCs w:val="24"/>
                <w:highlight w:val="green"/>
              </w:rPr>
              <w:t>.</w:t>
            </w:r>
            <w:r>
              <w:rPr>
                <w:rFonts w:eastAsia="Times New Roman" w:cs="Times New Roman" w:ascii="Times New Roman" w:hAnsi="Times New Roman"/>
                <w:b/>
                <w:sz w:val="24"/>
                <w:szCs w:val="24"/>
              </w:rPr>
              <w:t xml:space="preserve"> </w:t>
            </w:r>
          </w:p>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Осылайша білім алушыларға кез келген нысанда қашықтықтан оқытуға тыйым салынады. Студенттің өзіне тәуелді емес себептермен болмауына және уақтылы растайтын құжаттың болуына байланысты пән бойынша сабақты пысықтауға ғана рұқсат етіледі (мысалы: денсаулық мәселесі және растайтын құжатты ұсыну-медициналық анықтама, ЖМК сигнал парағы, медициналық маман - дәрігерге консультациялық қабылдау жазбасы)</w:t>
            </w:r>
          </w:p>
        </w:tc>
      </w:tr>
      <w:tr>
        <w:trPr/>
        <w:tc>
          <w:tcPr>
            <w:tcW w:w="1540" w:type="dxa"/>
            <w:gridSpan w:val="3"/>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16.</w:t>
            </w:r>
          </w:p>
        </w:tc>
        <w:tc>
          <w:tcPr>
            <w:tcW w:w="8541" w:type="dxa"/>
            <w:gridSpan w:val="19"/>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Бекіту және қарау</w:t>
            </w:r>
          </w:p>
        </w:tc>
      </w:tr>
      <w:tr>
        <w:trPr>
          <w:trHeight w:val="173" w:hRule="atLeast"/>
        </w:trPr>
        <w:tc>
          <w:tcPr>
            <w:tcW w:w="3394" w:type="dxa"/>
            <w:gridSpan w:val="9"/>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Бөлім меңгерушісі</w:t>
            </w:r>
          </w:p>
        </w:tc>
        <w:tc>
          <w:tcPr>
            <w:tcW w:w="1170" w:type="dxa"/>
            <w:gridSpan w:val="7"/>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Қол қою</w:t>
            </w:r>
          </w:p>
        </w:tc>
        <w:tc>
          <w:tcPr>
            <w:tcW w:w="5517" w:type="dxa"/>
            <w:gridSpan w:val="6"/>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проф. Құрманова Г.М.</w:t>
            </w:r>
          </w:p>
        </w:tc>
      </w:tr>
      <w:tr>
        <w:trPr>
          <w:trHeight w:val="173" w:hRule="atLeast"/>
        </w:trPr>
        <w:tc>
          <w:tcPr>
            <w:tcW w:w="3394" w:type="dxa"/>
            <w:gridSpan w:val="9"/>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Оқыту сапасы жөніндегі комитет</w:t>
            </w:r>
          </w:p>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және оқытушылар құрамы</w:t>
            </w:r>
          </w:p>
        </w:tc>
        <w:tc>
          <w:tcPr>
            <w:tcW w:w="1170" w:type="dxa"/>
            <w:gridSpan w:val="7"/>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 №</w:t>
            </w:r>
          </w:p>
        </w:tc>
        <w:tc>
          <w:tcPr>
            <w:tcW w:w="5517" w:type="dxa"/>
            <w:gridSpan w:val="6"/>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Бекіту күні</w:t>
            </w:r>
          </w:p>
        </w:tc>
      </w:tr>
      <w:tr>
        <w:trPr>
          <w:trHeight w:val="173" w:hRule="atLeast"/>
        </w:trPr>
        <w:tc>
          <w:tcPr>
            <w:tcW w:w="3394" w:type="dxa"/>
            <w:gridSpan w:val="9"/>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70" w:type="dxa"/>
            <w:gridSpan w:val="7"/>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Қол қою</w:t>
            </w:r>
          </w:p>
        </w:tc>
        <w:tc>
          <w:tcPr>
            <w:tcW w:w="5517" w:type="dxa"/>
            <w:gridSpan w:val="6"/>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проф. Құрманова Г.М.</w:t>
            </w:r>
          </w:p>
        </w:tc>
      </w:tr>
      <w:tr>
        <w:trPr>
          <w:trHeight w:val="173" w:hRule="atLeast"/>
        </w:trPr>
        <w:tc>
          <w:tcPr>
            <w:tcW w:w="3394" w:type="dxa"/>
            <w:gridSpan w:val="9"/>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Декан</w:t>
            </w:r>
          </w:p>
        </w:tc>
        <w:tc>
          <w:tcPr>
            <w:tcW w:w="1170" w:type="dxa"/>
            <w:gridSpan w:val="7"/>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Қол қою</w:t>
            </w:r>
          </w:p>
        </w:tc>
        <w:tc>
          <w:tcPr>
            <w:tcW w:w="5517" w:type="dxa"/>
            <w:gridSpan w:val="6"/>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факультет деканы</w:t>
            </w:r>
          </w:p>
        </w:tc>
      </w:tr>
    </w:tbl>
    <w:p>
      <w:pPr>
        <w:pStyle w:val="Normal1"/>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sectPr>
          <w:type w:val="nextPage"/>
          <w:pgSz w:w="11906" w:h="16838"/>
          <w:pgMar w:left="1701" w:right="850" w:gutter="0" w:header="0" w:top="1134" w:footer="0" w:bottom="1134"/>
          <w:pgNumType w:start="1" w:fmt="decimal"/>
          <w:formProt w:val="false"/>
          <w:textDirection w:val="lrTb"/>
          <w:docGrid w:type="default" w:linePitch="100" w:charSpace="0"/>
        </w:sectPr>
        <w:pStyle w:val="Normal1"/>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ОҚУ НӘТИЖЕЛЕРІН БАҒАЛАУҒА АРНАЛҒАН РУБРИКАТОР</w:t>
      </w:r>
      <w:r>
        <w:rPr>
          <w:rFonts w:eastAsia="Times New Roman" w:cs="Times New Roman" w:ascii="Times New Roman" w:hAnsi="Times New Roman"/>
          <w:sz w:val="24"/>
          <w:szCs w:val="24"/>
        </w:rPr>
        <w:t> </w:t>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жиынтық бағалаумен</w:t>
      </w:r>
      <w:r>
        <w:rPr>
          <w:rFonts w:eastAsia="Times New Roman" w:cs="Times New Roman" w:ascii="Times New Roman" w:hAnsi="Times New Roman"/>
          <w:sz w:val="24"/>
          <w:szCs w:val="24"/>
        </w:rPr>
        <w:t> </w:t>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76"/>
        <w:rPr>
          <w:rFonts w:ascii="Times New Roman" w:hAnsi="Times New Roman" w:eastAsia="Times New Roman" w:cs="Times New Roman"/>
          <w:b/>
          <w:b/>
          <w:sz w:val="24"/>
          <w:szCs w:val="24"/>
        </w:rPr>
      </w:pPr>
      <w:bookmarkStart w:id="1" w:name="_heading=h.30j0zll"/>
      <w:bookmarkEnd w:id="1"/>
      <w:r>
        <w:rPr>
          <w:rFonts w:eastAsia="Times New Roman" w:cs="Times New Roman" w:ascii="Times New Roman" w:hAnsi="Times New Roman"/>
          <w:b/>
          <w:sz w:val="24"/>
          <w:szCs w:val="24"/>
        </w:rPr>
        <w:t xml:space="preserve">Бағалау формуласы </w:t>
      </w:r>
    </w:p>
    <w:p>
      <w:pPr>
        <w:pStyle w:val="Normal1"/>
        <w:jc w:val="both"/>
        <w:rPr>
          <w:rFonts w:ascii="Times New Roman" w:hAnsi="Times New Roman" w:eastAsia="Times New Roman" w:cs="Times New Roman"/>
          <w:color w:val="2C2D2E"/>
          <w:sz w:val="24"/>
          <w:szCs w:val="24"/>
        </w:rPr>
      </w:pPr>
      <w:r>
        <w:rPr>
          <w:rFonts w:eastAsia="Times New Roman" w:cs="Times New Roman" w:ascii="Times New Roman" w:hAnsi="Times New Roman"/>
          <w:b/>
          <w:color w:val="000000"/>
          <w:sz w:val="24"/>
          <w:szCs w:val="24"/>
        </w:rPr>
        <w:t>Жалпы 4 курс бойынша – ОРД</w:t>
      </w:r>
    </w:p>
    <w:tbl>
      <w:tblPr>
        <w:tblStyle w:val="Table5"/>
        <w:tblW w:w="14735" w:type="dxa"/>
        <w:jc w:val="left"/>
        <w:tblInd w:w="-8" w:type="dxa"/>
        <w:tblLayout w:type="fixed"/>
        <w:tblCellMar>
          <w:top w:w="0" w:type="dxa"/>
          <w:left w:w="108" w:type="dxa"/>
          <w:bottom w:w="0" w:type="dxa"/>
          <w:right w:w="108" w:type="dxa"/>
        </w:tblCellMar>
        <w:tblLook w:val="0400"/>
      </w:tblPr>
      <w:tblGrid>
        <w:gridCol w:w="12568"/>
        <w:gridCol w:w="2166"/>
      </w:tblGrid>
      <w:tr>
        <w:trPr>
          <w:trHeight w:val="317" w:hRule="atLeast"/>
        </w:trPr>
        <w:tc>
          <w:tcPr>
            <w:tcW w:w="12568" w:type="dxa"/>
            <w:tcBorders>
              <w:top w:val="single" w:sz="6" w:space="0" w:color="000000"/>
              <w:left w:val="single" w:sz="6" w:space="0" w:color="000000"/>
              <w:bottom w:val="single" w:sz="6" w:space="0" w:color="000000"/>
              <w:right w:val="single" w:sz="6" w:space="0" w:color="000000"/>
            </w:tcBorders>
            <w:shd w:fill="FFFFFF" w:val="clear"/>
          </w:tcPr>
          <w:p>
            <w:pPr>
              <w:pStyle w:val="Normal1"/>
              <w:widowControl w:val="false"/>
              <w:spacing w:lineRule="auto" w:line="240" w:before="0" w:after="0"/>
              <w:jc w:val="both"/>
              <w:rPr>
                <w:rFonts w:ascii="Times New Roman" w:hAnsi="Times New Roman" w:eastAsia="Times New Roman" w:cs="Times New Roman"/>
                <w:color w:val="2C2D2E"/>
                <w:sz w:val="24"/>
                <w:szCs w:val="24"/>
              </w:rPr>
            </w:pPr>
            <w:r>
              <w:rPr>
                <w:rFonts w:eastAsia="Times New Roman" w:cs="Times New Roman" w:ascii="Times New Roman" w:hAnsi="Times New Roman"/>
                <w:color w:val="2C2D2E"/>
                <w:sz w:val="24"/>
                <w:szCs w:val="24"/>
              </w:rPr>
              <w:t>Ауру тарихы</w:t>
            </w:r>
          </w:p>
        </w:tc>
        <w:tc>
          <w:tcPr>
            <w:tcW w:w="2166" w:type="dxa"/>
            <w:tcBorders>
              <w:top w:val="single" w:sz="6" w:space="0" w:color="000000"/>
              <w:bottom w:val="single" w:sz="6" w:space="0" w:color="000000"/>
              <w:right w:val="single" w:sz="6"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color w:val="2C2D2E"/>
                <w:sz w:val="24"/>
                <w:szCs w:val="24"/>
              </w:rPr>
            </w:pPr>
            <w:r>
              <w:rPr>
                <w:rFonts w:eastAsia="Times New Roman" w:cs="Times New Roman" w:ascii="Times New Roman" w:hAnsi="Times New Roman"/>
                <w:color w:val="000000"/>
                <w:sz w:val="24"/>
                <w:szCs w:val="24"/>
              </w:rPr>
              <w:t>отыз%</w:t>
            </w:r>
          </w:p>
        </w:tc>
      </w:tr>
      <w:tr>
        <w:trPr>
          <w:trHeight w:val="317" w:hRule="atLeast"/>
        </w:trPr>
        <w:tc>
          <w:tcPr>
            <w:tcW w:w="12568" w:type="dxa"/>
            <w:tcBorders>
              <w:left w:val="single" w:sz="6" w:space="0" w:color="000000"/>
              <w:bottom w:val="single" w:sz="6" w:space="0" w:color="000000"/>
              <w:right w:val="single" w:sz="6" w:space="0" w:color="000000"/>
            </w:tcBorders>
            <w:shd w:fill="FFFFFF" w:val="clear"/>
          </w:tcPr>
          <w:p>
            <w:pPr>
              <w:pStyle w:val="Normal1"/>
              <w:widowControl w:val="false"/>
              <w:spacing w:lineRule="auto" w:line="240" w:before="0" w:after="0"/>
              <w:jc w:val="both"/>
              <w:rPr>
                <w:rFonts w:ascii="Times New Roman" w:hAnsi="Times New Roman" w:eastAsia="Times New Roman" w:cs="Times New Roman"/>
                <w:color w:val="2C2D2E"/>
                <w:sz w:val="24"/>
                <w:szCs w:val="24"/>
              </w:rPr>
            </w:pPr>
            <w:r>
              <w:rPr>
                <w:rFonts w:eastAsia="Times New Roman" w:cs="Times New Roman" w:ascii="Times New Roman" w:hAnsi="Times New Roman"/>
                <w:sz w:val="24"/>
                <w:szCs w:val="24"/>
              </w:rPr>
              <w:t>Аралық бақылау</w:t>
            </w:r>
          </w:p>
        </w:tc>
        <w:tc>
          <w:tcPr>
            <w:tcW w:w="2166" w:type="dxa"/>
            <w:tcBorders>
              <w:bottom w:val="single" w:sz="6" w:space="0" w:color="000000"/>
              <w:right w:val="single" w:sz="6"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color w:val="2C2D2E"/>
                <w:sz w:val="24"/>
                <w:szCs w:val="24"/>
              </w:rPr>
            </w:pPr>
            <w:r>
              <w:rPr>
                <w:rFonts w:eastAsia="Times New Roman" w:cs="Times New Roman" w:ascii="Times New Roman" w:hAnsi="Times New Roman"/>
                <w:color w:val="000000"/>
                <w:sz w:val="24"/>
                <w:szCs w:val="24"/>
              </w:rPr>
              <w:t>70%</w:t>
            </w:r>
          </w:p>
        </w:tc>
      </w:tr>
      <w:tr>
        <w:trPr>
          <w:trHeight w:val="329" w:hRule="atLeast"/>
        </w:trPr>
        <w:tc>
          <w:tcPr>
            <w:tcW w:w="12568" w:type="dxa"/>
            <w:tcBorders>
              <w:left w:val="single" w:sz="6" w:space="0" w:color="000000"/>
              <w:bottom w:val="single" w:sz="6" w:space="0" w:color="000000"/>
              <w:right w:val="single" w:sz="6" w:space="0" w:color="000000"/>
            </w:tcBorders>
            <w:shd w:fill="FFFFFF" w:val="clear"/>
          </w:tcPr>
          <w:p>
            <w:pPr>
              <w:pStyle w:val="Normal1"/>
              <w:widowControl w:val="false"/>
              <w:spacing w:lineRule="auto" w:line="240" w:before="0" w:after="0"/>
              <w:jc w:val="both"/>
              <w:rPr>
                <w:rFonts w:ascii="Times New Roman" w:hAnsi="Times New Roman" w:eastAsia="Times New Roman" w:cs="Times New Roman"/>
                <w:color w:val="2C2D2E"/>
                <w:sz w:val="24"/>
                <w:szCs w:val="24"/>
              </w:rPr>
            </w:pPr>
            <w:r>
              <w:rPr>
                <w:rFonts w:eastAsia="Times New Roman" w:cs="Times New Roman" w:ascii="Times New Roman" w:hAnsi="Times New Roman"/>
                <w:b/>
                <w:sz w:val="24"/>
                <w:szCs w:val="24"/>
              </w:rPr>
              <w:t>Қорытынды АБ1</w:t>
            </w:r>
          </w:p>
        </w:tc>
        <w:tc>
          <w:tcPr>
            <w:tcW w:w="2166" w:type="dxa"/>
            <w:tcBorders>
              <w:bottom w:val="single" w:sz="6" w:space="0" w:color="000000"/>
              <w:right w:val="single" w:sz="6"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color w:val="2C2D2E"/>
                <w:sz w:val="24"/>
                <w:szCs w:val="24"/>
              </w:rPr>
            </w:pPr>
            <w:r>
              <w:rPr>
                <w:rFonts w:eastAsia="Times New Roman" w:cs="Times New Roman" w:ascii="Times New Roman" w:hAnsi="Times New Roman"/>
                <w:color w:val="000000"/>
                <w:sz w:val="24"/>
                <w:szCs w:val="24"/>
              </w:rPr>
              <w:t>100%</w:t>
            </w:r>
          </w:p>
        </w:tc>
      </w:tr>
      <w:tr>
        <w:trPr>
          <w:trHeight w:val="317" w:hRule="atLeast"/>
        </w:trPr>
        <w:tc>
          <w:tcPr>
            <w:tcW w:w="12568" w:type="dxa"/>
            <w:tcBorders>
              <w:left w:val="single" w:sz="6" w:space="0" w:color="000000"/>
              <w:bottom w:val="single" w:sz="6" w:space="0" w:color="000000"/>
              <w:right w:val="single" w:sz="6" w:space="0" w:color="000000"/>
            </w:tcBorders>
            <w:shd w:fill="FFFFFF" w:val="clear"/>
          </w:tcPr>
          <w:p>
            <w:pPr>
              <w:pStyle w:val="Normal1"/>
              <w:widowControl w:val="false"/>
              <w:spacing w:lineRule="auto" w:line="240" w:before="0" w:after="0"/>
              <w:jc w:val="both"/>
              <w:rPr>
                <w:rFonts w:ascii="Times New Roman" w:hAnsi="Times New Roman" w:eastAsia="Times New Roman" w:cs="Times New Roman"/>
                <w:color w:val="2C2D2E"/>
                <w:sz w:val="24"/>
                <w:szCs w:val="24"/>
              </w:rPr>
            </w:pPr>
            <w:r>
              <w:rPr>
                <w:rFonts w:eastAsia="Times New Roman" w:cs="Times New Roman" w:ascii="Times New Roman" w:hAnsi="Times New Roman"/>
                <w:color w:val="000000"/>
                <w:sz w:val="24"/>
                <w:szCs w:val="24"/>
              </w:rPr>
              <w:t>Ауру тарихы</w:t>
            </w:r>
          </w:p>
        </w:tc>
        <w:tc>
          <w:tcPr>
            <w:tcW w:w="2166" w:type="dxa"/>
            <w:tcBorders>
              <w:bottom w:val="single" w:sz="6" w:space="0" w:color="000000"/>
              <w:right w:val="single" w:sz="6"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color w:val="2C2D2E"/>
                <w:sz w:val="24"/>
                <w:szCs w:val="24"/>
              </w:rPr>
            </w:pPr>
            <w:r>
              <w:rPr>
                <w:rFonts w:eastAsia="Times New Roman" w:cs="Times New Roman" w:ascii="Times New Roman" w:hAnsi="Times New Roman"/>
                <w:color w:val="000000"/>
                <w:sz w:val="24"/>
                <w:szCs w:val="24"/>
              </w:rPr>
              <w:t>20%</w:t>
            </w:r>
          </w:p>
        </w:tc>
      </w:tr>
      <w:tr>
        <w:trPr>
          <w:trHeight w:val="329" w:hRule="atLeast"/>
        </w:trPr>
        <w:tc>
          <w:tcPr>
            <w:tcW w:w="12568" w:type="dxa"/>
            <w:tcBorders>
              <w:left w:val="single" w:sz="6" w:space="0" w:color="000000"/>
              <w:bottom w:val="single" w:sz="6" w:space="0" w:color="000000"/>
              <w:right w:val="single" w:sz="6" w:space="0" w:color="000000"/>
            </w:tcBorders>
            <w:shd w:fill="FFFFFF" w:val="clear"/>
          </w:tcPr>
          <w:p>
            <w:pPr>
              <w:pStyle w:val="Normal1"/>
              <w:widowControl w:val="false"/>
              <w:spacing w:lineRule="auto" w:line="240" w:before="0" w:after="0"/>
              <w:jc w:val="both"/>
              <w:rPr>
                <w:rFonts w:ascii="Times New Roman" w:hAnsi="Times New Roman" w:eastAsia="Times New Roman" w:cs="Times New Roman"/>
                <w:color w:val="2C2D2E"/>
                <w:sz w:val="24"/>
                <w:szCs w:val="24"/>
              </w:rPr>
            </w:pPr>
            <w:r>
              <w:rPr>
                <w:rFonts w:eastAsia="Times New Roman" w:cs="Times New Roman" w:ascii="Times New Roman" w:hAnsi="Times New Roman"/>
                <w:color w:val="2C2D2E"/>
                <w:sz w:val="24"/>
                <w:szCs w:val="24"/>
              </w:rPr>
              <w:t>Ғылыми жұмыс</w:t>
            </w:r>
          </w:p>
        </w:tc>
        <w:tc>
          <w:tcPr>
            <w:tcW w:w="2166" w:type="dxa"/>
            <w:tcBorders>
              <w:bottom w:val="single" w:sz="6" w:space="0" w:color="000000"/>
              <w:right w:val="single" w:sz="6"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color w:val="2C2D2E"/>
                <w:sz w:val="24"/>
                <w:szCs w:val="24"/>
              </w:rPr>
            </w:pPr>
            <w:r>
              <w:rPr>
                <w:rFonts w:eastAsia="Times New Roman" w:cs="Times New Roman" w:ascii="Times New Roman" w:hAnsi="Times New Roman"/>
                <w:color w:val="000000"/>
                <w:sz w:val="24"/>
                <w:szCs w:val="24"/>
              </w:rPr>
              <w:t>10%</w:t>
            </w:r>
          </w:p>
        </w:tc>
      </w:tr>
      <w:tr>
        <w:trPr>
          <w:trHeight w:val="329" w:hRule="atLeast"/>
        </w:trPr>
        <w:tc>
          <w:tcPr>
            <w:tcW w:w="12568" w:type="dxa"/>
            <w:tcBorders>
              <w:left w:val="single" w:sz="6" w:space="0" w:color="000000"/>
              <w:bottom w:val="single" w:sz="6" w:space="0" w:color="000000"/>
              <w:right w:val="single" w:sz="6" w:space="0" w:color="000000"/>
            </w:tcBorders>
            <w:shd w:fill="FFFFFF" w:val="clear"/>
          </w:tcPr>
          <w:p>
            <w:pPr>
              <w:pStyle w:val="Normal1"/>
              <w:widowControl w:val="false"/>
              <w:spacing w:lineRule="auto" w:line="240" w:before="0" w:after="0"/>
              <w:jc w:val="both"/>
              <w:rPr>
                <w:rFonts w:ascii="Times New Roman" w:hAnsi="Times New Roman" w:eastAsia="Times New Roman" w:cs="Times New Roman"/>
                <w:color w:val="2C2D2E"/>
                <w:sz w:val="24"/>
                <w:szCs w:val="24"/>
              </w:rPr>
            </w:pPr>
            <w:r>
              <w:rPr>
                <w:rFonts w:eastAsia="Times New Roman" w:cs="Times New Roman" w:ascii="Times New Roman" w:hAnsi="Times New Roman"/>
                <w:color w:val="2C2D2E"/>
                <w:sz w:val="24"/>
                <w:szCs w:val="24"/>
              </w:rPr>
              <w:t>360 ұпай</w:t>
            </w:r>
          </w:p>
        </w:tc>
        <w:tc>
          <w:tcPr>
            <w:tcW w:w="2166" w:type="dxa"/>
            <w:tcBorders>
              <w:bottom w:val="single" w:sz="6" w:space="0" w:color="000000"/>
              <w:right w:val="single" w:sz="6"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r>
      <w:tr>
        <w:trPr>
          <w:trHeight w:val="317" w:hRule="atLeast"/>
        </w:trPr>
        <w:tc>
          <w:tcPr>
            <w:tcW w:w="12568" w:type="dxa"/>
            <w:tcBorders>
              <w:left w:val="single" w:sz="6" w:space="0" w:color="000000"/>
              <w:bottom w:val="single" w:sz="6" w:space="0" w:color="000000"/>
              <w:right w:val="single" w:sz="6" w:space="0" w:color="000000"/>
            </w:tcBorders>
            <w:shd w:fill="FFFFFF" w:val="clear"/>
          </w:tcPr>
          <w:p>
            <w:pPr>
              <w:pStyle w:val="Normal1"/>
              <w:widowControl w:val="false"/>
              <w:spacing w:lineRule="auto" w:line="240" w:before="0" w:after="0"/>
              <w:jc w:val="both"/>
              <w:rPr>
                <w:rFonts w:ascii="Times New Roman" w:hAnsi="Times New Roman" w:eastAsia="Times New Roman" w:cs="Times New Roman"/>
                <w:color w:val="2C2D2E"/>
                <w:sz w:val="24"/>
                <w:szCs w:val="24"/>
              </w:rPr>
            </w:pPr>
            <w:r>
              <w:rPr>
                <w:rFonts w:eastAsia="Times New Roman" w:cs="Times New Roman" w:ascii="Times New Roman" w:hAnsi="Times New Roman"/>
                <w:sz w:val="24"/>
                <w:szCs w:val="24"/>
              </w:rPr>
              <w:t>Аралық бақылау</w:t>
            </w:r>
          </w:p>
        </w:tc>
        <w:tc>
          <w:tcPr>
            <w:tcW w:w="2166" w:type="dxa"/>
            <w:tcBorders>
              <w:bottom w:val="single" w:sz="6" w:space="0" w:color="000000"/>
              <w:right w:val="single" w:sz="6"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color w:val="2C2D2E"/>
                <w:sz w:val="24"/>
                <w:szCs w:val="24"/>
              </w:rPr>
            </w:pPr>
            <w:r>
              <w:rPr>
                <w:rFonts w:eastAsia="Times New Roman" w:cs="Times New Roman" w:ascii="Times New Roman" w:hAnsi="Times New Roman"/>
                <w:color w:val="000000"/>
                <w:sz w:val="24"/>
                <w:szCs w:val="24"/>
              </w:rPr>
              <w:t>60%</w:t>
            </w:r>
          </w:p>
        </w:tc>
      </w:tr>
      <w:tr>
        <w:trPr>
          <w:trHeight w:val="51" w:hRule="atLeast"/>
        </w:trPr>
        <w:tc>
          <w:tcPr>
            <w:tcW w:w="12568" w:type="dxa"/>
            <w:tcBorders>
              <w:left w:val="single" w:sz="6" w:space="0" w:color="000000"/>
              <w:bottom w:val="single" w:sz="6" w:space="0" w:color="000000"/>
              <w:right w:val="single" w:sz="6" w:space="0" w:color="000000"/>
            </w:tcBorders>
            <w:shd w:fill="FFFFFF" w:val="clear"/>
          </w:tcPr>
          <w:p>
            <w:pPr>
              <w:pStyle w:val="Normal1"/>
              <w:widowControl w:val="false"/>
              <w:spacing w:lineRule="auto" w:line="240" w:before="0" w:after="0"/>
              <w:jc w:val="both"/>
              <w:rPr>
                <w:rFonts w:ascii="Times New Roman" w:hAnsi="Times New Roman" w:eastAsia="Times New Roman" w:cs="Times New Roman"/>
                <w:color w:val="2C2D2E"/>
                <w:sz w:val="24"/>
                <w:szCs w:val="24"/>
              </w:rPr>
            </w:pPr>
            <w:r>
              <w:rPr>
                <w:rFonts w:eastAsia="Times New Roman" w:cs="Times New Roman" w:ascii="Times New Roman" w:hAnsi="Times New Roman"/>
                <w:b/>
                <w:sz w:val="24"/>
                <w:szCs w:val="24"/>
              </w:rPr>
              <w:t>Қорытынды АБ1</w:t>
            </w:r>
          </w:p>
        </w:tc>
        <w:tc>
          <w:tcPr>
            <w:tcW w:w="2166" w:type="dxa"/>
            <w:tcBorders>
              <w:bottom w:val="single" w:sz="6" w:space="0" w:color="000000"/>
              <w:right w:val="single" w:sz="6"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color w:val="2C2D2E"/>
                <w:sz w:val="24"/>
                <w:szCs w:val="24"/>
              </w:rPr>
            </w:pPr>
            <w:r>
              <w:rPr>
                <w:rFonts w:eastAsia="Times New Roman" w:cs="Times New Roman" w:ascii="Times New Roman" w:hAnsi="Times New Roman"/>
                <w:color w:val="000000"/>
                <w:sz w:val="24"/>
                <w:szCs w:val="24"/>
              </w:rPr>
              <w:t>100%</w:t>
            </w:r>
          </w:p>
        </w:tc>
      </w:tr>
    </w:tbl>
    <w:p>
      <w:pPr>
        <w:pStyle w:val="Normal1"/>
        <w:spacing w:lineRule="auto" w:line="240" w:before="280" w:after="160"/>
        <w:jc w:val="both"/>
        <w:rPr>
          <w:rFonts w:ascii="Times New Roman" w:hAnsi="Times New Roman" w:eastAsia="Times New Roman" w:cs="Times New Roman"/>
          <w:sz w:val="24"/>
          <w:szCs w:val="24"/>
        </w:rPr>
      </w:pPr>
      <w:r>
        <w:rPr>
          <w:rFonts w:eastAsia="Times New Roman" w:cs="Times New Roman" w:ascii="Times New Roman" w:hAnsi="Times New Roman"/>
          <w:b/>
          <w:color w:val="000000"/>
          <w:sz w:val="24"/>
          <w:szCs w:val="24"/>
        </w:rPr>
        <w:t xml:space="preserve">Қорытынды баға: </w:t>
      </w:r>
      <w:r>
        <w:rPr>
          <w:rFonts w:eastAsia="Times New Roman" w:cs="Times New Roman" w:ascii="Times New Roman" w:hAnsi="Times New Roman"/>
          <w:sz w:val="24"/>
          <w:szCs w:val="24"/>
        </w:rPr>
        <w:t xml:space="preserve">ОРД 60% + Емтихан 40% </w:t>
      </w:r>
    </w:p>
    <w:p>
      <w:pPr>
        <w:pStyle w:val="Normal1"/>
        <w:spacing w:lineRule="auto" w:line="240" w:before="280" w:after="160"/>
        <w:jc w:val="both"/>
        <w:rPr>
          <w:rFonts w:ascii="Times New Roman" w:hAnsi="Times New Roman" w:eastAsia="Times New Roman" w:cs="Times New Roman"/>
          <w:b/>
          <w:b/>
          <w:color w:val="FFFFFF"/>
          <w:sz w:val="24"/>
          <w:szCs w:val="24"/>
        </w:rPr>
      </w:pPr>
      <w:r>
        <w:rPr>
          <w:rFonts w:eastAsia="Times New Roman" w:cs="Times New Roman" w:ascii="Times New Roman" w:hAnsi="Times New Roman"/>
          <w:b/>
          <w:color w:val="000000"/>
          <w:sz w:val="24"/>
          <w:szCs w:val="24"/>
        </w:rPr>
        <w:t xml:space="preserve">Емтихан (2 кезең) </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 xml:space="preserve">Түсіну және қолдану үшін MCQ тестілеу </w:t>
      </w:r>
      <w:r>
        <w:rPr>
          <w:rFonts w:eastAsia="Times New Roman" w:cs="Times New Roman" w:ascii="Times New Roman" w:hAnsi="Times New Roman"/>
          <w:color w:val="000000"/>
          <w:sz w:val="24"/>
          <w:szCs w:val="24"/>
        </w:rPr>
        <w:t xml:space="preserve">(40%) + OСKE (60%) </w:t>
      </w:r>
      <w:r>
        <w:rPr>
          <w:rFonts w:eastAsia="Times New Roman" w:cs="Times New Roman" w:ascii="Times New Roman" w:hAnsi="Times New Roman"/>
          <w:b/>
          <w:color w:val="FFFFFF"/>
          <w:sz w:val="24"/>
          <w:szCs w:val="24"/>
        </w:rPr>
        <w:t>)</w:t>
      </w:r>
    </w:p>
    <w:p>
      <w:pPr>
        <w:pStyle w:val="Normal1"/>
        <w:spacing w:lineRule="auto" w:line="240" w:before="0" w:after="280"/>
        <w:rPr>
          <w:rFonts w:ascii="Times New Roman" w:hAnsi="Times New Roman" w:eastAsia="Times New Roman" w:cs="Times New Roman"/>
          <w:b/>
          <w:b/>
          <w:color w:val="FFFFFF"/>
          <w:sz w:val="24"/>
          <w:szCs w:val="24"/>
        </w:rPr>
      </w:pPr>
      <w:r>
        <w:rPr>
          <w:rFonts w:eastAsia="Times New Roman" w:cs="Times New Roman" w:ascii="Times New Roman" w:hAnsi="Times New Roman"/>
          <w:b/>
          <w:color w:val="FFFFFF"/>
          <w:sz w:val="24"/>
          <w:szCs w:val="24"/>
        </w:rPr>
      </w:r>
    </w:p>
    <w:p>
      <w:pPr>
        <w:pStyle w:val="Normal1"/>
        <w:spacing w:lineRule="auto" w:line="240" w:before="0" w:after="280"/>
        <w:rPr>
          <w:rFonts w:ascii="Times New Roman" w:hAnsi="Times New Roman" w:eastAsia="Times New Roman" w:cs="Times New Roman"/>
          <w:color w:val="2C2D2E"/>
          <w:sz w:val="24"/>
          <w:szCs w:val="24"/>
        </w:rPr>
      </w:pPr>
      <w:r>
        <w:rPr>
          <w:rFonts w:eastAsia="Times New Roman" w:cs="Times New Roman" w:ascii="Times New Roman" w:hAnsi="Times New Roman"/>
          <w:color w:val="2C2D2E"/>
          <w:sz w:val="24"/>
          <w:szCs w:val="24"/>
        </w:rPr>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Team based learning – TBL</w:t>
      </w:r>
    </w:p>
    <w:p>
      <w:pPr>
        <w:pStyle w:val="Normal1"/>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bl>
      <w:tblPr>
        <w:tblStyle w:val="Table6"/>
        <w:tblW w:w="8363" w:type="dxa"/>
        <w:jc w:val="center"/>
        <w:tblInd w:w="0" w:type="dxa"/>
        <w:tblLayout w:type="fixed"/>
        <w:tblCellMar>
          <w:top w:w="0" w:type="dxa"/>
          <w:left w:w="108" w:type="dxa"/>
          <w:bottom w:w="0" w:type="dxa"/>
          <w:right w:w="108" w:type="dxa"/>
        </w:tblCellMar>
        <w:tblLook w:val="0400"/>
      </w:tblPr>
      <w:tblGrid>
        <w:gridCol w:w="7427"/>
        <w:gridCol w:w="935"/>
      </w:tblGrid>
      <w:tr>
        <w:trPr/>
        <w:tc>
          <w:tcPr>
            <w:tcW w:w="7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c>
          <w:tcPr>
            <w:tcW w:w="7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Өзара бағалау</w:t>
            </w:r>
          </w:p>
        </w:tc>
        <w:tc>
          <w:tcPr>
            <w:tcW w:w="9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отыз</w:t>
            </w:r>
          </w:p>
        </w:tc>
      </w:tr>
      <w:tr>
        <w:trPr/>
        <w:tc>
          <w:tcPr>
            <w:tcW w:w="7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Тәрбиешінің бағалауы</w:t>
            </w:r>
          </w:p>
        </w:tc>
        <w:tc>
          <w:tcPr>
            <w:tcW w:w="9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5 0</w:t>
            </w:r>
          </w:p>
        </w:tc>
      </w:tr>
      <w:tr>
        <w:trPr/>
        <w:tc>
          <w:tcPr>
            <w:tcW w:w="7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Өзін-өзі бағалау</w:t>
            </w:r>
          </w:p>
        </w:tc>
        <w:tc>
          <w:tcPr>
            <w:tcW w:w="9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20 _</w:t>
            </w:r>
          </w:p>
        </w:tc>
      </w:tr>
      <w:tr>
        <w:trPr/>
        <w:tc>
          <w:tcPr>
            <w:tcW w:w="7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9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100%</w:t>
            </w:r>
          </w:p>
        </w:tc>
      </w:tr>
    </w:tbl>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Болжалды айдарлар</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Студент үшін 360° бағалау парағы</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КУРАТОР және Оқытушы</w:t>
      </w:r>
    </w:p>
    <w:p>
      <w:pPr>
        <w:pStyle w:val="Normal1"/>
        <w:ind w:firstLine="284"/>
        <w:rPr>
          <w:rFonts w:ascii="Times New Roman" w:hAnsi="Times New Roman" w:eastAsia="Times New Roman" w:cs="Times New Roman"/>
          <w:sz w:val="24"/>
          <w:szCs w:val="24"/>
        </w:rPr>
      </w:pPr>
      <w:r>
        <w:rPr>
          <w:rFonts w:eastAsia="Times New Roman" w:cs="Times New Roman" w:ascii="Times New Roman" w:hAnsi="Times New Roman"/>
          <w:sz w:val="24"/>
          <w:szCs w:val="24"/>
        </w:rPr>
        <w:t>ТОЛЫҚ АТЫ. Куратор __________________________________________ Қолы ______________</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bl>
      <w:tblPr>
        <w:tblStyle w:val="Table7"/>
        <w:tblW w:w="15170" w:type="dxa"/>
        <w:jc w:val="left"/>
        <w:tblInd w:w="-149" w:type="dxa"/>
        <w:tblLayout w:type="fixed"/>
        <w:tblCellMar>
          <w:top w:w="0" w:type="dxa"/>
          <w:left w:w="108" w:type="dxa"/>
          <w:bottom w:w="0" w:type="dxa"/>
          <w:right w:w="108" w:type="dxa"/>
        </w:tblCellMar>
        <w:tblLook w:val="0400"/>
      </w:tblPr>
      <w:tblGrid>
        <w:gridCol w:w="423"/>
        <w:gridCol w:w="5816"/>
        <w:gridCol w:w="2835"/>
        <w:gridCol w:w="6095"/>
      </w:tblGrid>
      <w:tr>
        <w:trPr/>
        <w:tc>
          <w:tcPr>
            <w:tcW w:w="42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58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Өте жақсы</w:t>
            </w:r>
          </w:p>
        </w:tc>
        <w:tc>
          <w:tcPr>
            <w:tcW w:w="28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Критерий және бағалар</w:t>
            </w:r>
          </w:p>
        </w:tc>
        <w:tc>
          <w:tcPr>
            <w:tcW w:w="60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Қанағаттандырылмаған  </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c>
          <w:tcPr>
            <w:tcW w:w="58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Үнемі сабаққа дайындалады:</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Мысалы, мәлімдемелерді тиісті сілтемелермен қолданады, қысқаша қорытынды жасайды. Тиімді оқыту дағдыларын көрсетеді, басқаларды оқытуға көмектеседі</w:t>
            </w:r>
          </w:p>
        </w:tc>
        <w:tc>
          <w:tcPr>
            <w:tcW w:w="28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Дайындық</w:t>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10 8 6 4 2 0</w:t>
            </w:r>
          </w:p>
        </w:tc>
        <w:tc>
          <w:tcPr>
            <w:tcW w:w="60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Үнемі сабаққа дайындалмайды </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Мысалы, проблемалық мәселелерді жеткіліксіз оқып, зерделеу, топтың біліміне елеусіз үлес қоспайды, материалды талдамайды, қорытындыламайды,</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w:t>
            </w:r>
          </w:p>
        </w:tc>
        <w:tc>
          <w:tcPr>
            <w:tcW w:w="58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Білім алуына жауапкершілікпен қарайды:</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Мысалы, өзінің оқу жоспарын басқарады, белсенді түрде жақсартуға тырысады, ақпараттық ресурстарды сыни тұрғыдан бағалайды</w:t>
            </w:r>
          </w:p>
        </w:tc>
        <w:tc>
          <w:tcPr>
            <w:tcW w:w="28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Жауапкершілік</w:t>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10 8 6 4 2 0</w:t>
            </w:r>
          </w:p>
        </w:tc>
        <w:tc>
          <w:tcPr>
            <w:tcW w:w="60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Өзінің білім алуына жауапкершілікпен қарамайды:</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Мысалы, оқу жоспарын орындау үшін басқаларға тәуелді, қателерін жасырады, ресурстарды сирек талдайды.</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3</w:t>
            </w:r>
          </w:p>
        </w:tc>
        <w:tc>
          <w:tcPr>
            <w:tcW w:w="58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Топтық оқуға белсенді қатысады:</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Мысалы, талқылауға белсенді қатысады, тапсырмаларды ықыласпен қабылдайды</w:t>
            </w:r>
          </w:p>
        </w:tc>
        <w:tc>
          <w:tcPr>
            <w:tcW w:w="28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Қатысу</w:t>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10 8 6 4 2 0</w:t>
            </w:r>
          </w:p>
        </w:tc>
        <w:tc>
          <w:tcPr>
            <w:tcW w:w="60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Топтық оқу кезінде белсенді емес:</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Мысалы, талқылау кезінде қатыспайды, тапсырмаларды қабылдауға құлықсыз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4</w:t>
            </w:r>
          </w:p>
        </w:tc>
        <w:tc>
          <w:tcPr>
            <w:tcW w:w="58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Тиімді топтық дағдыларды көрсетеді</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Мысалы, ол бастама көтереді, басқаларға құрмет пен дұрыстық танытады, түсініспеушіліктер мен қақтығыстарды шешуге көмектеседі</w:t>
            </w:r>
          </w:p>
        </w:tc>
        <w:tc>
          <w:tcPr>
            <w:tcW w:w="28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Топтық дағдылар</w:t>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10 8 6 4 2 0</w:t>
            </w:r>
          </w:p>
        </w:tc>
        <w:tc>
          <w:tcPr>
            <w:tcW w:w="60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Тиімсіз топтық дағдыларды көрсетеді</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Мысалы, орынсыз араласады, пікірталастың нашар дағдыларын көрсетеді, үзіліс жасайды, жауап бермейді немесе басқаларды елемейді, үстемдік етеді немесе шыдамсыздық танытады</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5</w:t>
            </w:r>
          </w:p>
        </w:tc>
        <w:tc>
          <w:tcPr>
            <w:tcW w:w="58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Достарымен қарым-қатынаста өте жақсы:</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Мысалы, ол белсенді тыңдайды, вербалды емес және эмоционалды сигналдарға сезімтал</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Құрметті қарым-қатынас  </w:t>
            </w:r>
          </w:p>
        </w:tc>
        <w:tc>
          <w:tcPr>
            <w:tcW w:w="28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Коммуникация</w:t>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10 8 6 4 2 0</w:t>
            </w:r>
          </w:p>
        </w:tc>
        <w:tc>
          <w:tcPr>
            <w:tcW w:w="60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Құрдастарымен қарым-қатынас жасау қиын:</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Мысалы, нашар тыңдау дағдылары, вербалды емес немесе эмоционалды сигналдарды қабылдай алмайды немесе бейімсіз.</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Әдепсіз сөздерді қолдану</w:t>
            </w:r>
          </w:p>
        </w:tc>
      </w:tr>
      <w:tr>
        <w:trPr>
          <w:trHeight w:val="1681" w:hRule="atLeast"/>
        </w:trPr>
        <w:tc>
          <w:tcPr>
            <w:tcW w:w="42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6</w:t>
            </w:r>
          </w:p>
        </w:tc>
        <w:tc>
          <w:tcPr>
            <w:tcW w:w="58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Жоғары дамыған кәсіби дағдылар:</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Тапсырмаларды орындауға ынталы, көбірек білім алу мүмкіндіктерін іздейді, сенімді және білікті</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Пациенттер мен медицина қызметкерлеріне қатысты этика мен деонтологияны сақтау</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Субординацияны сақтау.</w:t>
            </w:r>
          </w:p>
        </w:tc>
        <w:tc>
          <w:tcPr>
            <w:tcW w:w="28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Профессионализм</w:t>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10 8 6 4 2 0</w:t>
            </w:r>
          </w:p>
        </w:tc>
        <w:tc>
          <w:tcPr>
            <w:tcW w:w="60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Тындамайды, қорқыныш сезімі басым, қарапайым процедураларды орындаудан бас тартады</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Кәсіби мінез-құлықтың төмендігі - науқасқа зиян келтіру, медицина қызметкерлеріне, әріптестеріне дөрекі құрметтемеушілік көрсетеді</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7</w:t>
            </w:r>
          </w:p>
        </w:tc>
        <w:tc>
          <w:tcPr>
            <w:tcW w:w="58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Жоғары өзін-өзі бағалау:</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Мысалы, ол өзінің білімі мен қабілеттерінің шектеулерін қорғауға немесе басқаларды қорлауға болмайтындығын түсінеді</w:t>
            </w:r>
          </w:p>
        </w:tc>
        <w:tc>
          <w:tcPr>
            <w:tcW w:w="28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Рефлексия</w:t>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10 8 6 4 2 0</w:t>
            </w:r>
          </w:p>
        </w:tc>
        <w:tc>
          <w:tcPr>
            <w:tcW w:w="60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Өзін -өзі төмен бағалау:</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Мысалы, түсіну немесе қабілет шегі туралы көбірек білу қажет және түзету үшін оң қадамдар жасамайды</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w:t>
            </w:r>
          </w:p>
        </w:tc>
        <w:tc>
          <w:tcPr>
            <w:tcW w:w="58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Сын тұрғысынан ойлауы жоғары дамыған:</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Мысалы, гипотеза құру, білімді мысалдарға қолдану, ақпаратты сыни тұрғыдан бағалау, дауыстап қорытынды жасау, ойлау процесін түсіндіру сияқты негізгі тапсырмаларды орындау шеберлігін лайықты түрде көрсетеді.</w:t>
            </w:r>
          </w:p>
        </w:tc>
        <w:tc>
          <w:tcPr>
            <w:tcW w:w="28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Сын тұрғысынан ойлану </w:t>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10 8 6 4 2 0</w:t>
            </w:r>
          </w:p>
        </w:tc>
        <w:tc>
          <w:tcPr>
            <w:tcW w:w="60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Сын тұрғысынан ойланудың жетіспеушілігі:</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Мысалы, негізгі тапсырмаларды орындауда қиналады. Әдетте гипотеза жасамайды, білімін олардың жоқтығынан немесе қабілетсіздігінен (индукцияның жоқтығынан) практикада қолданбайды, ақпаратты сыни тұрғыдан бағалауды білмейді.</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9</w:t>
            </w:r>
          </w:p>
        </w:tc>
        <w:tc>
          <w:tcPr>
            <w:tcW w:w="58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Оқу тәртібінің ережелерін түсіністікпен толығымен сақтайды, тиімділікті арттыру мақсатында жақсартуларды ұсынады.</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Қарым-қатынас этикасын сақтайды – ауызша да, жазбаша да (чаттарда және сөйлескенде)</w:t>
            </w:r>
          </w:p>
        </w:tc>
        <w:tc>
          <w:tcPr>
            <w:tcW w:w="28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Оқу тәртібінің ережелерін сақтау10 8 6 4 2 0</w:t>
            </w:r>
          </w:p>
        </w:tc>
        <w:tc>
          <w:tcPr>
            <w:tcW w:w="60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Ережелерді елемейді, ұжымның басқа мүшелеріне кедергі жасайды</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right="-113"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w:t>
            </w:r>
          </w:p>
        </w:tc>
        <w:tc>
          <w:tcPr>
            <w:tcW w:w="58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Ережелерді толық түсініп, оларды толық орындайды, топтың басқа мүшелерін ережелерді сақтауға шақырады</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Медициналық этика және PRIMUM NON NOCERE принциптерін қатаң сақтайды</w:t>
            </w:r>
          </w:p>
        </w:tc>
        <w:tc>
          <w:tcPr>
            <w:tcW w:w="28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Емханадағы тәртіп ережелерін сақтау10 8 6 4 2 0</w:t>
            </w:r>
          </w:p>
        </w:tc>
        <w:tc>
          <w:tcPr>
            <w:tcW w:w="60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Ережені бұзады.</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Топтың басқа мүшелерін ережелерді бұзуға итермелейді</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Науқасқа қауіп төндіреді</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581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Ең жоғары</w:t>
            </w:r>
          </w:p>
        </w:tc>
        <w:tc>
          <w:tcPr>
            <w:tcW w:w="28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100 ұпай</w:t>
            </w:r>
          </w:p>
        </w:tc>
        <w:tc>
          <w:tcPr>
            <w:tcW w:w="60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22" w:after="0"/>
              <w:ind w:right="-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емханадағы кәсіби мінез-құлықты, мінез-құлық ережелерін өрескел бұзу - немесе Қазақстан Республикасының бағалауын төмендету немесе жою; этикалық комитет</w:t>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Мұндай бұзушылықтарға іс-әрекеті (мысалы, клиника аумағында темекі шегу) немесе әрекетсіздігі салдарынан науқастаердың денсаулығына қауіп төнеді; кез келген адамға (науқасқа, топтағы басқа студенттерге, әріптеске, оқытушыға, дәрігерге, медицина қызметкерлеріне) қатысты дөрекілік пен арсыздығын көрсету жатады.</w:t>
      </w:r>
    </w:p>
    <w:tbl>
      <w:tblPr>
        <w:tblStyle w:val="Table8"/>
        <w:tblW w:w="14685" w:type="dxa"/>
        <w:jc w:val="left"/>
        <w:tblInd w:w="108" w:type="dxa"/>
        <w:tblLayout w:type="fixed"/>
        <w:tblCellMar>
          <w:top w:w="0" w:type="dxa"/>
          <w:left w:w="108" w:type="dxa"/>
          <w:bottom w:w="0" w:type="dxa"/>
          <w:right w:w="108" w:type="dxa"/>
        </w:tblCellMar>
        <w:tblLook w:val="0400"/>
      </w:tblPr>
      <w:tblGrid>
        <w:gridCol w:w="2154"/>
        <w:gridCol w:w="2437"/>
        <w:gridCol w:w="2437"/>
        <w:gridCol w:w="2437"/>
        <w:gridCol w:w="2754"/>
        <w:gridCol w:w="2439"/>
        <w:gridCol w:w="26"/>
      </w:tblGrid>
      <w:tr>
        <w:trPr>
          <w:trHeight w:val="20" w:hRule="atLeast"/>
        </w:trPr>
        <w:tc>
          <w:tcPr>
            <w:tcW w:w="14684" w:type="dxa"/>
            <w:gridSpan w:val="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right="-198"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Студенттердің кәсіби дағдыларын балдық-рейтингтік бағалау – шағын клиникалық емтиханда</w:t>
            </w:r>
          </w:p>
        </w:tc>
      </w:tr>
      <w:tr>
        <w:trPr>
          <w:trHeight w:val="20" w:hRule="atLeast"/>
        </w:trPr>
        <w:tc>
          <w:tcPr>
            <w:tcW w:w="215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Кәсіби</w:t>
            </w:r>
          </w:p>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дағдылар</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 ұпай</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4 ұпай</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6 ұпай</w:t>
            </w:r>
          </w:p>
        </w:tc>
        <w:tc>
          <w:tcPr>
            <w:tcW w:w="275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 ұпай</w:t>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ұпай</w:t>
            </w:r>
          </w:p>
        </w:tc>
        <w:tc>
          <w:tcPr>
            <w:tcW w:w="26" w:type="dxa"/>
            <w:tcBorders/>
          </w:tcPr>
          <w:p>
            <w:pPr>
              <w:pStyle w:val="Normal1"/>
              <w:widowControl w:val="false"/>
              <w:spacing w:lineRule="auto" w:line="240" w:before="0" w:after="160"/>
              <w:rPr/>
            </w:pPr>
            <w:r>
              <w:rPr/>
            </w:r>
          </w:p>
        </w:tc>
      </w:tr>
      <w:tr>
        <w:trPr>
          <w:trHeight w:val="20" w:hRule="atLeast"/>
        </w:trPr>
        <w:tc>
          <w:tcPr>
            <w:tcW w:w="215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 Тарихты алу</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диагноз үшін маңызды емес фактілердің егжей-тегжейлерімен кездейсоқ жиналады</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елеулі кемшіліктермен жүйесіз жинақталған</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аурудың мәні мен симптомдардың даму реттілігі туралы түсінік бермейтін фактілерді бекіту арқылы жиналған</w:t>
            </w:r>
          </w:p>
        </w:tc>
        <w:tc>
          <w:tcPr>
            <w:tcW w:w="275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жүйелі түрде жиналады, бірақ негізгі белгілердің табиғатын және олардың пайда болуының ықтимал себептерін жеткілікті түрде түсіндірмей</w:t>
            </w:r>
          </w:p>
        </w:tc>
        <w:tc>
          <w:tcPr>
            <w:tcW w:w="243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жүйелі түрде жиналған, анамнез аурудың даму динамикасын толық көрсетеді</w:t>
            </w:r>
          </w:p>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6" w:type="dxa"/>
            <w:tcBorders/>
          </w:tcPr>
          <w:p>
            <w:pPr>
              <w:pStyle w:val="Normal1"/>
              <w:widowControl w:val="false"/>
              <w:spacing w:lineRule="auto" w:line="240" w:before="0" w:after="160"/>
              <w:rPr/>
            </w:pPr>
            <w:r>
              <w:rPr/>
            </w:r>
          </w:p>
        </w:tc>
      </w:tr>
      <w:tr>
        <w:trPr>
          <w:trHeight w:val="20" w:hRule="atLeast"/>
        </w:trPr>
        <w:tc>
          <w:tcPr>
            <w:tcW w:w="215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 Физикалық</w:t>
            </w:r>
          </w:p>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емтихан</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қол дағдылары жоқ</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ретсіз, олқылықтармен, әсерсіз жүзеге асырылады</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техникалық қателермен жеткіліксіз орындалды</w:t>
            </w:r>
          </w:p>
        </w:tc>
        <w:tc>
          <w:tcPr>
            <w:tcW w:w="275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жүйелі түрде, бірақ шамалы техникалық қателіктермен жүзеге асырылады</w:t>
            </w:r>
          </w:p>
        </w:tc>
        <w:tc>
          <w:tcPr>
            <w:tcW w:w="243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жүйелі, техникалық дұрыс және тиімді жүзеге асырылады</w:t>
            </w:r>
          </w:p>
        </w:tc>
        <w:tc>
          <w:tcPr>
            <w:tcW w:w="26" w:type="dxa"/>
            <w:tcBorders/>
          </w:tcPr>
          <w:p>
            <w:pPr>
              <w:pStyle w:val="Normal1"/>
              <w:widowControl w:val="false"/>
              <w:spacing w:lineRule="auto" w:line="240" w:before="0" w:after="160"/>
              <w:rPr/>
            </w:pPr>
            <w:r>
              <w:rPr/>
            </w:r>
          </w:p>
        </w:tc>
      </w:tr>
      <w:tr>
        <w:trPr>
          <w:trHeight w:val="20" w:hRule="atLeast"/>
        </w:trPr>
        <w:tc>
          <w:tcPr>
            <w:tcW w:w="215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3. Алдын ала</w:t>
            </w:r>
          </w:p>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диагноз</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сахналанды</w:t>
            </w:r>
          </w:p>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қате</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тек аурудың класы көрсетілген</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жетекші синдром анықталды, бірақ диагностикалық қорытынды жоқ</w:t>
            </w:r>
          </w:p>
        </w:tc>
        <w:tc>
          <w:tcPr>
            <w:tcW w:w="275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дұрыс, негізсіз белгіленеді</w:t>
            </w:r>
          </w:p>
        </w:tc>
        <w:tc>
          <w:tcPr>
            <w:tcW w:w="243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дұрыс құрылған, негізделген</w:t>
            </w:r>
          </w:p>
        </w:tc>
        <w:tc>
          <w:tcPr>
            <w:tcW w:w="26" w:type="dxa"/>
            <w:tcBorders/>
          </w:tcPr>
          <w:p>
            <w:pPr>
              <w:pStyle w:val="Normal1"/>
              <w:widowControl w:val="false"/>
              <w:spacing w:lineRule="auto" w:line="240" w:before="0" w:after="160"/>
              <w:rPr/>
            </w:pPr>
            <w:r>
              <w:rPr/>
            </w:r>
          </w:p>
        </w:tc>
      </w:tr>
      <w:tr>
        <w:trPr>
          <w:trHeight w:val="20" w:hRule="atLeast"/>
        </w:trPr>
        <w:tc>
          <w:tcPr>
            <w:tcW w:w="215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4. Жоспардың мақсаты</w:t>
            </w:r>
          </w:p>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сауалнамалар</w:t>
            </w:r>
          </w:p>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қарсы зерттеулер тағайындалады</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жеткіліксіз</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толық сәйкес емес</w:t>
            </w:r>
          </w:p>
        </w:tc>
        <w:tc>
          <w:tcPr>
            <w:tcW w:w="275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адекватты, бірақ шамалы кемшіліктермен</w:t>
            </w:r>
          </w:p>
        </w:tc>
        <w:tc>
          <w:tcPr>
            <w:tcW w:w="243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толық және барабар</w:t>
            </w:r>
          </w:p>
        </w:tc>
        <w:tc>
          <w:tcPr>
            <w:tcW w:w="26" w:type="dxa"/>
            <w:tcBorders/>
          </w:tcPr>
          <w:p>
            <w:pPr>
              <w:pStyle w:val="Normal1"/>
              <w:widowControl w:val="false"/>
              <w:spacing w:lineRule="auto" w:line="240" w:before="0" w:after="160"/>
              <w:rPr/>
            </w:pPr>
            <w:r>
              <w:rPr/>
            </w:r>
          </w:p>
        </w:tc>
      </w:tr>
      <w:tr>
        <w:trPr>
          <w:trHeight w:val="20" w:hRule="atLeast"/>
        </w:trPr>
        <w:tc>
          <w:tcPr>
            <w:tcW w:w="215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5. Сауалнама нәтижелерін интерпретациялау</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қарсы әрекеттерге әкелетін қате пікір</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негізінен қате</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елеулі кемшіліктермен ішінара дұрыс</w:t>
            </w:r>
          </w:p>
        </w:tc>
        <w:tc>
          <w:tcPr>
            <w:tcW w:w="275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шамалы дәлсіздіктермен түзетіңіз</w:t>
            </w:r>
          </w:p>
        </w:tc>
        <w:tc>
          <w:tcPr>
            <w:tcW w:w="243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толық және дұрыс</w:t>
            </w:r>
          </w:p>
        </w:tc>
        <w:tc>
          <w:tcPr>
            <w:tcW w:w="26" w:type="dxa"/>
            <w:tcBorders/>
          </w:tcPr>
          <w:p>
            <w:pPr>
              <w:pStyle w:val="Normal1"/>
              <w:widowControl w:val="false"/>
              <w:spacing w:lineRule="auto" w:line="240" w:before="0" w:after="160"/>
              <w:rPr/>
            </w:pPr>
            <w:r>
              <w:rPr/>
            </w:r>
          </w:p>
        </w:tc>
      </w:tr>
      <w:tr>
        <w:trPr>
          <w:trHeight w:val="20" w:hRule="atLeast"/>
        </w:trPr>
        <w:tc>
          <w:tcPr>
            <w:tcW w:w="215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numPr>
                <w:ilvl w:val="0"/>
                <w:numId w:val="5"/>
              </w:numPr>
              <w:spacing w:lineRule="auto" w:line="240" w:before="0" w:after="0"/>
              <w:ind w:left="435" w:hanging="435"/>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Дифференциалды -</w:t>
            </w:r>
          </w:p>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диагноз</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жеткіліксіз</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хаотикалық</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Аяқталмаған</w:t>
            </w:r>
          </w:p>
        </w:tc>
        <w:tc>
          <w:tcPr>
            <w:tcW w:w="275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ақылға қонымды, бірақ барлық ұқсас аурулармен емес</w:t>
            </w:r>
          </w:p>
        </w:tc>
        <w:tc>
          <w:tcPr>
            <w:tcW w:w="243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толық</w:t>
            </w:r>
          </w:p>
        </w:tc>
        <w:tc>
          <w:tcPr>
            <w:tcW w:w="26" w:type="dxa"/>
            <w:tcBorders/>
          </w:tcPr>
          <w:p>
            <w:pPr>
              <w:pStyle w:val="Normal1"/>
              <w:widowControl w:val="false"/>
              <w:spacing w:lineRule="auto" w:line="240" w:before="0" w:after="160"/>
              <w:rPr/>
            </w:pPr>
            <w:r>
              <w:rPr/>
            </w:r>
          </w:p>
        </w:tc>
      </w:tr>
      <w:tr>
        <w:trPr>
          <w:trHeight w:val="20" w:hRule="atLeast"/>
        </w:trPr>
        <w:tc>
          <w:tcPr>
            <w:tcW w:w="215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Кәсіби</w:t>
            </w:r>
          </w:p>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Дағдылар</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 ұпай</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4 ұпай</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6 ұпай</w:t>
            </w:r>
          </w:p>
        </w:tc>
        <w:tc>
          <w:tcPr>
            <w:tcW w:w="275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 ұпай</w:t>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ұпай</w:t>
            </w:r>
          </w:p>
        </w:tc>
        <w:tc>
          <w:tcPr>
            <w:tcW w:w="26" w:type="dxa"/>
            <w:tcBorders/>
          </w:tcPr>
          <w:p>
            <w:pPr>
              <w:pStyle w:val="Normal1"/>
              <w:widowControl w:val="false"/>
              <w:spacing w:lineRule="auto" w:line="240" w:before="0" w:after="160"/>
              <w:rPr/>
            </w:pPr>
            <w:r>
              <w:rPr/>
            </w:r>
          </w:p>
        </w:tc>
      </w:tr>
      <w:tr>
        <w:trPr>
          <w:trHeight w:val="20" w:hRule="atLeast"/>
        </w:trPr>
        <w:tc>
          <w:tcPr>
            <w:tcW w:w="215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7. Қорытынды диагноз және негіздеу</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клиникалық ойлаудың болмауы</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диагноз хаотикалық, сенімсіз негізделеді</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диагноз жеткіліксіз негізделді, асқынулар, қатар жүретін аурулар танылмайды</w:t>
            </w:r>
          </w:p>
        </w:tc>
        <w:tc>
          <w:tcPr>
            <w:tcW w:w="275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негізгі аурудың диагнозы аяқталды, бірақ қатар жүретін аурулар көрсетілмейді</w:t>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толыққанды, дәлелді</w:t>
            </w:r>
          </w:p>
        </w:tc>
        <w:tc>
          <w:tcPr>
            <w:tcW w:w="26" w:type="dxa"/>
            <w:tcBorders/>
          </w:tcPr>
          <w:p>
            <w:pPr>
              <w:pStyle w:val="Normal1"/>
              <w:widowControl w:val="false"/>
              <w:spacing w:lineRule="auto" w:line="240" w:before="0" w:after="160"/>
              <w:rPr/>
            </w:pPr>
            <w:r>
              <w:rPr/>
            </w:r>
          </w:p>
        </w:tc>
      </w:tr>
      <w:tr>
        <w:trPr>
          <w:trHeight w:val="20" w:hRule="atLeast"/>
        </w:trPr>
        <w:tc>
          <w:tcPr>
            <w:tcW w:w="215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 Емдеу әдісін таңдау</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тағайындалған қарсы препараттар</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заты мен дозасы бойынша жеткіліксіз адекватты</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Емдеу негізгі және қатар жүретін ауру үшін жеткілікті толық емес</w:t>
            </w:r>
          </w:p>
        </w:tc>
        <w:tc>
          <w:tcPr>
            <w:tcW w:w="275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дұрыс, бірақ жеткіліксіз толық немесе полифармация</w:t>
            </w:r>
          </w:p>
        </w:tc>
        <w:tc>
          <w:tcPr>
            <w:tcW w:w="243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емдеу жеткілікті</w:t>
            </w:r>
          </w:p>
        </w:tc>
        <w:tc>
          <w:tcPr>
            <w:tcW w:w="26" w:type="dxa"/>
            <w:tcBorders/>
          </w:tcPr>
          <w:p>
            <w:pPr>
              <w:pStyle w:val="Normal1"/>
              <w:widowControl w:val="false"/>
              <w:spacing w:lineRule="auto" w:line="240" w:before="0" w:after="160"/>
              <w:rPr/>
            </w:pPr>
            <w:r>
              <w:rPr/>
            </w:r>
          </w:p>
        </w:tc>
      </w:tr>
      <w:tr>
        <w:trPr>
          <w:trHeight w:val="20" w:hRule="atLeast"/>
        </w:trPr>
        <w:tc>
          <w:tcPr>
            <w:tcW w:w="215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9. Белгіленген қаражаттардың әрекет ету механизмін көрсету</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қате түсіндіру</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негізінен қате</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ішінара</w:t>
            </w:r>
          </w:p>
        </w:tc>
        <w:tc>
          <w:tcPr>
            <w:tcW w:w="275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маңызды емес мәліметтер туралы қате</w:t>
            </w:r>
          </w:p>
        </w:tc>
        <w:tc>
          <w:tcPr>
            <w:tcW w:w="243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толық</w:t>
            </w:r>
          </w:p>
        </w:tc>
        <w:tc>
          <w:tcPr>
            <w:tcW w:w="26" w:type="dxa"/>
            <w:tcBorders/>
          </w:tcPr>
          <w:p>
            <w:pPr>
              <w:pStyle w:val="Normal1"/>
              <w:widowControl w:val="false"/>
              <w:spacing w:lineRule="auto" w:line="240" w:before="0" w:after="160"/>
              <w:rPr/>
            </w:pPr>
            <w:r>
              <w:rPr/>
            </w:r>
          </w:p>
        </w:tc>
      </w:tr>
      <w:tr>
        <w:trPr>
          <w:trHeight w:val="20" w:hRule="atLeast"/>
        </w:trPr>
        <w:tc>
          <w:tcPr>
            <w:tcW w:w="215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Болжау және алдын алу анықтамасы</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sz w:val="24"/>
                <w:szCs w:val="24"/>
              </w:rPr>
              <w:t>анықтай алмайды</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жеткіліксіз анықтама</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жеткіліксіз адекватты және толық емес</w:t>
            </w:r>
          </w:p>
        </w:tc>
        <w:tc>
          <w:tcPr>
            <w:tcW w:w="275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адекватты, бірақ толық емес</w:t>
            </w:r>
          </w:p>
        </w:tc>
        <w:tc>
          <w:tcPr>
            <w:tcW w:w="243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адекватты, толық</w:t>
            </w:r>
          </w:p>
        </w:tc>
        <w:tc>
          <w:tcPr>
            <w:tcW w:w="26" w:type="dxa"/>
            <w:tcBorders/>
          </w:tcPr>
          <w:p>
            <w:pPr>
              <w:pStyle w:val="Normal1"/>
              <w:widowControl w:val="false"/>
              <w:spacing w:lineRule="auto" w:line="240" w:before="0" w:after="160"/>
              <w:rPr/>
            </w:pPr>
            <w:r>
              <w:rPr/>
            </w:r>
          </w:p>
        </w:tc>
      </w:tr>
    </w:tbl>
    <w:p>
      <w:pPr>
        <w:pStyle w:val="Normal1"/>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tabs>
          <w:tab w:val="clear" w:pos="720"/>
          <w:tab w:val="left" w:pos="684"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tabs>
          <w:tab w:val="clear" w:pos="720"/>
          <w:tab w:val="left" w:pos="684"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tabs>
          <w:tab w:val="clear" w:pos="720"/>
          <w:tab w:val="left" w:pos="684"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tabs>
          <w:tab w:val="clear" w:pos="720"/>
          <w:tab w:val="left" w:pos="684"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tabs>
          <w:tab w:val="clear" w:pos="720"/>
          <w:tab w:val="left" w:pos="684"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tabs>
          <w:tab w:val="clear" w:pos="720"/>
          <w:tab w:val="left" w:pos="684"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tabs>
          <w:tab w:val="clear" w:pos="720"/>
          <w:tab w:val="left" w:pos="684"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tabs>
          <w:tab w:val="clear" w:pos="720"/>
          <w:tab w:val="left" w:pos="684"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b/>
          <w:sz w:val="24"/>
          <w:szCs w:val="24"/>
        </w:rPr>
        <w:t>Медициналық тарихты баллдық бағалау (ең көбі 100 балл)</w:t>
      </w:r>
    </w:p>
    <w:tbl>
      <w:tblPr>
        <w:tblStyle w:val="Table9"/>
        <w:tblW w:w="15736" w:type="dxa"/>
        <w:jc w:val="left"/>
        <w:tblInd w:w="-433" w:type="dxa"/>
        <w:tblLayout w:type="fixed"/>
        <w:tblCellMar>
          <w:top w:w="0" w:type="dxa"/>
          <w:left w:w="108" w:type="dxa"/>
          <w:bottom w:w="0" w:type="dxa"/>
          <w:right w:w="108" w:type="dxa"/>
        </w:tblCellMar>
        <w:tblLook w:val="0000"/>
      </w:tblPr>
      <w:tblGrid>
        <w:gridCol w:w="566"/>
        <w:gridCol w:w="3259"/>
        <w:gridCol w:w="2980"/>
        <w:gridCol w:w="2269"/>
        <w:gridCol w:w="1843"/>
        <w:gridCol w:w="2551"/>
        <w:gridCol w:w="2267"/>
      </w:tblGrid>
      <w:tr>
        <w:trPr>
          <w:trHeight w:val="20" w:hRule="atLeast"/>
        </w:trPr>
        <w:tc>
          <w:tcPr>
            <w:tcW w:w="566"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Жоқ.</w:t>
            </w:r>
          </w:p>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3259"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Критерийлер</w:t>
            </w:r>
          </w:p>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(баллдық жүйемен бағаланады)</w:t>
            </w:r>
          </w:p>
        </w:tc>
        <w:tc>
          <w:tcPr>
            <w:tcW w:w="29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10</w:t>
            </w:r>
          </w:p>
        </w:tc>
        <w:tc>
          <w:tcPr>
            <w:tcW w:w="22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8</w:t>
            </w:r>
          </w:p>
        </w:tc>
        <w:tc>
          <w:tcPr>
            <w:tcW w:w="184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6</w:t>
            </w:r>
          </w:p>
        </w:tc>
        <w:tc>
          <w:tcPr>
            <w:tcW w:w="25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4</w:t>
            </w:r>
          </w:p>
        </w:tc>
        <w:tc>
          <w:tcPr>
            <w:tcW w:w="226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2</w:t>
            </w:r>
          </w:p>
        </w:tc>
      </w:tr>
      <w:tr>
        <w:trPr>
          <w:trHeight w:val="20"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325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298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t>Өте жақсы</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орташадан жоғары</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қанағаттанарлық</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Дұрыстауды талап етеді</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Дұрыс емес</w:t>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32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Науқастың шағымдары: негізгі және екіншілік</w:t>
            </w:r>
          </w:p>
        </w:tc>
        <w:tc>
          <w:tcPr>
            <w:tcW w:w="2980"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Толық және жүйеленген, маңызды бөлшектерді түсіну</w:t>
            </w:r>
          </w:p>
        </w:tc>
        <w:tc>
          <w:tcPr>
            <w:tcW w:w="2269"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Дәл және толық</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Негізгі ақпарат</w:t>
            </w:r>
          </w:p>
        </w:tc>
        <w:tc>
          <w:tcPr>
            <w:tcW w:w="2551"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Толық емес немесе дәл емес, кейбірін өткізіп алған</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басқа мәліметтер</w:t>
            </w:r>
          </w:p>
        </w:tc>
        <w:tc>
          <w:tcPr>
            <w:tcW w:w="2267"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Маңызды жоғалтады</w:t>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w:t>
            </w:r>
          </w:p>
        </w:tc>
        <w:tc>
          <w:tcPr>
            <w:tcW w:w="32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Аурудың анамнезін жинау</w:t>
            </w:r>
          </w:p>
        </w:tc>
        <w:tc>
          <w:tcPr>
            <w:tcW w:w="2980"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w:t>
            </w:r>
          </w:p>
        </w:tc>
        <w:tc>
          <w:tcPr>
            <w:tcW w:w="32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Өмір анамнезі</w:t>
            </w:r>
          </w:p>
        </w:tc>
        <w:tc>
          <w:tcPr>
            <w:tcW w:w="2980"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w:t>
            </w:r>
          </w:p>
        </w:tc>
        <w:tc>
          <w:tcPr>
            <w:tcW w:w="32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Тексеру кезіндегі объективті жағдайдың көрінісі</w:t>
            </w:r>
            <w:r>
              <w:rPr>
                <w:rFonts w:eastAsia="Times New Roman" w:cs="Times New Roman" w:ascii="Times New Roman" w:hAnsi="Times New Roman"/>
                <w:sz w:val="24"/>
                <w:szCs w:val="24"/>
              </w:rPr>
              <w:t xml:space="preserve"> </w:t>
            </w:r>
          </w:p>
        </w:tc>
        <w:tc>
          <w:tcPr>
            <w:tcW w:w="29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Тиімді, ұйымдасқан және шоғырланған</w:t>
            </w:r>
          </w:p>
        </w:tc>
        <w:tc>
          <w:tcPr>
            <w:tcW w:w="22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Тұрақты және дұрыс</w:t>
            </w:r>
          </w:p>
        </w:tc>
        <w:tc>
          <w:tcPr>
            <w:tcW w:w="184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Негізгі мәліметтерді ашу</w:t>
            </w:r>
          </w:p>
        </w:tc>
        <w:tc>
          <w:tcPr>
            <w:tcW w:w="25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Толық емес немесе мүлде дұрыс емес, науқастың қолайлығына назар аудармайды</w:t>
            </w:r>
          </w:p>
        </w:tc>
        <w:tc>
          <w:tcPr>
            <w:tcW w:w="226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Сәйкес емес деректер</w:t>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w:t>
            </w:r>
          </w:p>
        </w:tc>
        <w:tc>
          <w:tcPr>
            <w:tcW w:w="32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Диагноз қою</w:t>
            </w:r>
          </w:p>
        </w:tc>
        <w:tc>
          <w:tcPr>
            <w:tcW w:w="2980"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Ең толық негіздеу және тұжырымдау</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Мәселені кешенді түрде түсінеді, науқастың ерекшеліктерімен байланыстырады</w:t>
            </w:r>
          </w:p>
        </w:tc>
        <w:tc>
          <w:tcPr>
            <w:tcW w:w="2269"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Негізгі патология тұрғысынан дұрыс және негізделген</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Негізгі диагноз</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Кәдімгі тәсіл</w:t>
            </w:r>
          </w:p>
        </w:tc>
        <w:tc>
          <w:tcPr>
            <w:tcW w:w="2551"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18" w:after="0"/>
              <w:ind w:right="-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Көбінесе клиникалық мәселелердің дұрыс емес басымдылығы</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267"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Науқас үшін қате пікір, әрекеттер қауіпті болуы мүмкін</w:t>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w:t>
            </w:r>
          </w:p>
        </w:tc>
        <w:tc>
          <w:tcPr>
            <w:tcW w:w="32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Сауалнама жоспары</w:t>
            </w:r>
          </w:p>
        </w:tc>
        <w:tc>
          <w:tcPr>
            <w:tcW w:w="2980"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7</w:t>
            </w:r>
          </w:p>
        </w:tc>
        <w:tc>
          <w:tcPr>
            <w:tcW w:w="32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 xml:space="preserve">Негізгі және қатар жүретін патологияны ескере отырып, нақты науқасқа арналған емдеу </w:t>
            </w:r>
            <w:r>
              <w:rPr>
                <w:rFonts w:eastAsia="Times New Roman" w:cs="Times New Roman" w:ascii="Times New Roman" w:hAnsi="Times New Roman"/>
                <w:color w:val="000000"/>
                <w:sz w:val="24"/>
                <w:szCs w:val="24"/>
              </w:rPr>
              <w:t>жоспары</w:t>
            </w:r>
          </w:p>
        </w:tc>
        <w:tc>
          <w:tcPr>
            <w:tcW w:w="2980"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w:t>
            </w:r>
          </w:p>
        </w:tc>
        <w:tc>
          <w:tcPr>
            <w:tcW w:w="32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Бақылау күнделігі, кезең және разряд эпикриздері</w:t>
            </w:r>
          </w:p>
        </w:tc>
        <w:tc>
          <w:tcPr>
            <w:tcW w:w="29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Бағалауда және жоспарда аналитикалық</w:t>
            </w:r>
          </w:p>
        </w:tc>
        <w:tc>
          <w:tcPr>
            <w:tcW w:w="22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Нақты, қысқа, ұйымдасқан</w:t>
            </w:r>
          </w:p>
        </w:tc>
        <w:tc>
          <w:tcPr>
            <w:tcW w:w="184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Динамика, жаңа деректерді көрсетеді</w:t>
            </w:r>
          </w:p>
        </w:tc>
        <w:tc>
          <w:tcPr>
            <w:tcW w:w="25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Ұйымдастырылмаған, маңызды деректер жоқ</w:t>
            </w:r>
          </w:p>
        </w:tc>
        <w:tc>
          <w:tcPr>
            <w:tcW w:w="226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Негізгі деректер немесе дұрыс емес деректер жоқ</w:t>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w:t>
            </w:r>
          </w:p>
        </w:tc>
        <w:tc>
          <w:tcPr>
            <w:tcW w:w="32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Ауру тарихымен таныстыру</w:t>
            </w:r>
          </w:p>
        </w:tc>
        <w:tc>
          <w:tcPr>
            <w:tcW w:w="29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проблемаларға назар аудару, негізгі фактілерді таңдау жағдайды толық бақылау</w:t>
            </w:r>
          </w:p>
        </w:tc>
        <w:tc>
          <w:tcPr>
            <w:tcW w:w="22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нақты, бағытталған; фактілерді таңдау мәселені түсінуді көрсетеді</w:t>
            </w:r>
          </w:p>
        </w:tc>
        <w:tc>
          <w:tcPr>
            <w:tcW w:w="184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Пішін бойынша есеп, барлық негізгі ақпаратты қамтиды;</w:t>
            </w:r>
          </w:p>
        </w:tc>
        <w:tc>
          <w:tcPr>
            <w:tcW w:w="25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Көптеген маңызды олқылықтар, көбінесе сенімсіз немесе маңызды емес фактілер</w:t>
            </w:r>
          </w:p>
        </w:tc>
        <w:tc>
          <w:tcPr>
            <w:tcW w:w="226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Жағдайды бақылаудың жоқтығы, көптеген маңызды олқылықтар, </w:t>
            </w:r>
            <w:r>
              <w:rPr>
                <w:rFonts w:eastAsia="Times New Roman" w:cs="Times New Roman" w:ascii="Times New Roman" w:hAnsi="Times New Roman"/>
                <w:sz w:val="24"/>
                <w:szCs w:val="24"/>
              </w:rPr>
              <w:t>көптеген нақтылау сұрақтары</w:t>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c>
          <w:tcPr>
            <w:tcW w:w="32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Осы жағдайға байланысты теориялық білім</w:t>
            </w:r>
          </w:p>
        </w:tc>
        <w:tc>
          <w:tcPr>
            <w:tcW w:w="29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Мәселені толық түсіну тамаша білім</w:t>
            </w:r>
          </w:p>
        </w:tc>
        <w:tc>
          <w:tcPr>
            <w:tcW w:w="22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Дифференциалды біледі. Негізгі және мүмкіндіктерін, нұсқаларын біледі</w:t>
            </w:r>
          </w:p>
        </w:tc>
        <w:tc>
          <w:tcPr>
            <w:tcW w:w="184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Негіздерді біледі</w:t>
            </w:r>
          </w:p>
        </w:tc>
        <w:tc>
          <w:tcPr>
            <w:tcW w:w="2551"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Әрқашан мәселені толық түсінбейді</w:t>
            </w:r>
          </w:p>
        </w:tc>
        <w:tc>
          <w:tcPr>
            <w:tcW w:w="226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Білімдегі үлкен олқылықтар</w:t>
            </w:r>
          </w:p>
        </w:tc>
      </w:tr>
    </w:tbl>
    <w:p>
      <w:pPr>
        <w:pStyle w:val="Normal1"/>
        <w:rPr>
          <w:rFonts w:ascii="Times New Roman" w:hAnsi="Times New Roman" w:eastAsia="Times New Roman" w:cs="Times New Roman"/>
          <w:sz w:val="24"/>
          <w:szCs w:val="24"/>
        </w:rPr>
      </w:pPr>
      <w:r>
        <w:br w:type="page"/>
      </w:r>
      <w:r>
        <w:rPr>
          <w:rFonts w:eastAsia="Times New Roman" w:cs="Times New Roman" w:ascii="Times New Roman" w:hAnsi="Times New Roman"/>
          <w:b/>
          <w:sz w:val="24"/>
          <w:szCs w:val="24"/>
        </w:rPr>
        <w:t>Семинарды баллдық-рейтингтік бағалау</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(ең көбі 100 ұпай)</w:t>
      </w:r>
    </w:p>
    <w:tbl>
      <w:tblPr>
        <w:tblStyle w:val="Table10"/>
        <w:tblW w:w="15161" w:type="dxa"/>
        <w:jc w:val="left"/>
        <w:tblInd w:w="-149" w:type="dxa"/>
        <w:tblLayout w:type="fixed"/>
        <w:tblCellMar>
          <w:top w:w="0" w:type="dxa"/>
          <w:left w:w="108" w:type="dxa"/>
          <w:bottom w:w="0" w:type="dxa"/>
          <w:right w:w="108" w:type="dxa"/>
        </w:tblCellMar>
        <w:tblLook w:val="0000"/>
      </w:tblPr>
      <w:tblGrid>
        <w:gridCol w:w="711"/>
        <w:gridCol w:w="427"/>
        <w:gridCol w:w="4495"/>
        <w:gridCol w:w="1906"/>
        <w:gridCol w:w="1906"/>
        <w:gridCol w:w="1906"/>
        <w:gridCol w:w="1905"/>
        <w:gridCol w:w="1903"/>
      </w:tblGrid>
      <w:tr>
        <w:trPr>
          <w:trHeight w:val="20" w:hRule="atLeast"/>
        </w:trPr>
        <w:tc>
          <w:tcPr>
            <w:tcW w:w="711"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13"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427"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Жоқ.</w:t>
            </w:r>
          </w:p>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4495"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Критерийлер</w:t>
            </w:r>
          </w:p>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(баллдық жүйемен бағаланады)</w:t>
            </w:r>
          </w:p>
        </w:tc>
        <w:tc>
          <w:tcPr>
            <w:tcW w:w="190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10</w:t>
            </w:r>
          </w:p>
        </w:tc>
        <w:tc>
          <w:tcPr>
            <w:tcW w:w="190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8</w:t>
            </w:r>
          </w:p>
        </w:tc>
        <w:tc>
          <w:tcPr>
            <w:tcW w:w="190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6</w:t>
            </w:r>
          </w:p>
        </w:tc>
        <w:tc>
          <w:tcPr>
            <w:tcW w:w="190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4</w:t>
            </w:r>
          </w:p>
        </w:tc>
        <w:tc>
          <w:tcPr>
            <w:tcW w:w="190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2</w:t>
            </w:r>
          </w:p>
        </w:tc>
      </w:tr>
      <w:tr>
        <w:trPr>
          <w:trHeight w:val="20" w:hRule="atLeast"/>
          <w:cantSplit w:val="true"/>
        </w:trPr>
        <w:tc>
          <w:tcPr>
            <w:tcW w:w="711"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427"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449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t>Өте жақсы</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орташадан жоғары</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қанағаттанарлық</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Дұрыстауды талап етеді</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Дұрыс емес</w:t>
            </w:r>
          </w:p>
        </w:tc>
      </w:tr>
      <w:tr>
        <w:trPr>
          <w:trHeight w:val="20" w:hRule="atLeast"/>
        </w:trPr>
        <w:tc>
          <w:tcPr>
            <w:tcW w:w="711"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13"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Ауызша сұрау, пікірталас.</w:t>
            </w:r>
          </w:p>
        </w:tc>
        <w:tc>
          <w:tcPr>
            <w:tcW w:w="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44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Іргелі пәндер бойынша базалық теориялық білім</w:t>
            </w:r>
          </w:p>
        </w:tc>
        <w:tc>
          <w:tcPr>
            <w:tcW w:w="1906"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Бағдарлама материалын толық меңгеру. Өзіндік ойлауын көрсетті. Өз бетінше пайдаланатын қосымша әдебиеттер.</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 xml:space="preserve">   </w:t>
            </w:r>
          </w:p>
        </w:tc>
        <w:tc>
          <w:tcPr>
            <w:tcW w:w="1906"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Бағдарлама материалын толық меңгере отырып, стандартты ойлауды көрсетті.</w:t>
            </w:r>
          </w:p>
        </w:tc>
        <w:tc>
          <w:tcPr>
            <w:tcW w:w="1906"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Материалды принципсіз дәлсіздіктермен игеру</w:t>
            </w:r>
          </w:p>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жауаптарда.</w:t>
            </w:r>
          </w:p>
        </w:tc>
        <w:tc>
          <w:tcPr>
            <w:tcW w:w="1905"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Негізгі ережелерді игеру</w:t>
            </w:r>
          </w:p>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Қателіктеріңізді түсіну және оларды түзетуге дайын болу</w:t>
            </w:r>
          </w:p>
        </w:tc>
        <w:tc>
          <w:tcPr>
            <w:tcW w:w="1903"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Негізгі қателер</w:t>
            </w:r>
          </w:p>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Жауаптарда үнемі шатастырылған, негізгі әдебиеттермен жұмыс жасамаған</w:t>
            </w:r>
          </w:p>
        </w:tc>
      </w:tr>
      <w:tr>
        <w:trPr>
          <w:trHeight w:val="20" w:hRule="atLeast"/>
        </w:trPr>
        <w:tc>
          <w:tcPr>
            <w:tcW w:w="711"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w:t>
            </w:r>
          </w:p>
        </w:tc>
        <w:tc>
          <w:tcPr>
            <w:tcW w:w="44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Этиологиясын, патогенезін білу</w:t>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3"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0" w:hRule="atLeast"/>
        </w:trPr>
        <w:tc>
          <w:tcPr>
            <w:tcW w:w="711"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w:t>
            </w:r>
          </w:p>
        </w:tc>
        <w:tc>
          <w:tcPr>
            <w:tcW w:w="44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Клиникалық көріністерін білу</w:t>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3"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0" w:hRule="atLeast"/>
        </w:trPr>
        <w:tc>
          <w:tcPr>
            <w:tcW w:w="711"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w:t>
            </w:r>
          </w:p>
        </w:tc>
        <w:tc>
          <w:tcPr>
            <w:tcW w:w="44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Сауалнама мәліметтерін интерпретациялау</w:t>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3"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0" w:hRule="atLeast"/>
        </w:trPr>
        <w:tc>
          <w:tcPr>
            <w:tcW w:w="711"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w:t>
            </w:r>
          </w:p>
        </w:tc>
        <w:tc>
          <w:tcPr>
            <w:tcW w:w="44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Дифференциалды диагностика, ақпараттың мазмұнын және тесттердің сенімділігін түсіне отырып, тексеру тактикасын таңдау</w:t>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3"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0" w:hRule="atLeast"/>
        </w:trPr>
        <w:tc>
          <w:tcPr>
            <w:tcW w:w="711"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w:t>
            </w:r>
          </w:p>
        </w:tc>
        <w:tc>
          <w:tcPr>
            <w:tcW w:w="44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Дәрілік заттардың әсер ету механизмін түсіне отырып, емдеу тактикасын таңдау</w:t>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3"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0" w:hRule="atLeast"/>
          <w:cantSplit w:val="true"/>
        </w:trPr>
        <w:tc>
          <w:tcPr>
            <w:tcW w:w="711"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7</w:t>
            </w:r>
          </w:p>
        </w:tc>
        <w:tc>
          <w:tcPr>
            <w:tcW w:w="44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Науқасты басқару: асқынулар, болжам, нәтижелер</w:t>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3"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0" w:hRule="atLeast"/>
          <w:cantSplit w:val="true"/>
        </w:trPr>
        <w:tc>
          <w:tcPr>
            <w:tcW w:w="711"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13"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w:t>
            </w:r>
          </w:p>
        </w:tc>
        <w:tc>
          <w:tcPr>
            <w:tcW w:w="44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Тест тапсырмаларын шешу – 20 тест</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 тест – 1 ұпай</w:t>
            </w:r>
          </w:p>
        </w:tc>
        <w:tc>
          <w:tcPr>
            <w:tcW w:w="190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190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190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190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190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r>
      <w:tr>
        <w:trPr>
          <w:trHeight w:val="20" w:hRule="atLeast"/>
          <w:cantSplit w:val="true"/>
        </w:trPr>
        <w:tc>
          <w:tcPr>
            <w:tcW w:w="711"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w:t>
            </w:r>
          </w:p>
        </w:tc>
        <w:tc>
          <w:tcPr>
            <w:tcW w:w="44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Топтық қарым-қатынас дағдылары және кәсіби көзқарас</w:t>
            </w:r>
          </w:p>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(әсіресе IMO пайдаланған кезде)</w:t>
            </w:r>
          </w:p>
        </w:tc>
        <w:tc>
          <w:tcPr>
            <w:tcW w:w="190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Байланыс және өнімді топ мүшесі</w:t>
            </w:r>
          </w:p>
        </w:tc>
        <w:tc>
          <w:tcPr>
            <w:tcW w:w="190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190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190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190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r>
    </w:tbl>
    <w:p>
      <w:pPr>
        <w:pStyle w:val="Normal1"/>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1"/>
        <w:widowControl w:val="false"/>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ind w:left="-426" w:hanging="0"/>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Пациенттің төсегіндегі практикалық дағдыларды бағалау – курация ( ең көбі 100 балл)</w:t>
      </w:r>
    </w:p>
    <w:tbl>
      <w:tblPr>
        <w:tblStyle w:val="Table11"/>
        <w:tblW w:w="15168" w:type="dxa"/>
        <w:jc w:val="left"/>
        <w:tblInd w:w="-149" w:type="dxa"/>
        <w:tblLayout w:type="fixed"/>
        <w:tblCellMar>
          <w:top w:w="0" w:type="dxa"/>
          <w:left w:w="108" w:type="dxa"/>
          <w:bottom w:w="0" w:type="dxa"/>
          <w:right w:w="108" w:type="dxa"/>
        </w:tblCellMar>
        <w:tblLook w:val="0000"/>
      </w:tblPr>
      <w:tblGrid>
        <w:gridCol w:w="567"/>
        <w:gridCol w:w="1984"/>
        <w:gridCol w:w="3543"/>
        <w:gridCol w:w="3260"/>
        <w:gridCol w:w="3258"/>
        <w:gridCol w:w="2555"/>
      </w:tblGrid>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Жоқ.</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Бағалау критерийлері</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ұпай</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 ұпай</w:t>
            </w:r>
          </w:p>
        </w:tc>
        <w:tc>
          <w:tcPr>
            <w:tcW w:w="325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6 ұпай</w:t>
            </w:r>
          </w:p>
        </w:tc>
        <w:tc>
          <w:tcPr>
            <w:tcW w:w="2555"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4 ұпай</w:t>
            </w:r>
          </w:p>
        </w:tc>
      </w:tr>
      <w:tr>
        <w:trPr/>
        <w:tc>
          <w:tcPr>
            <w:tcW w:w="15167"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mc:AlternateContent>
                <mc:Choice Requires="wps">
                  <w:drawing>
                    <wp:anchor behindDoc="1" distT="0" distB="0" distL="0" distR="0" simplePos="0" locked="0" layoutInCell="0" allowOverlap="1" relativeHeight="2">
                      <wp:simplePos x="0" y="0"/>
                      <wp:positionH relativeFrom="column">
                        <wp:posOffset>4191000</wp:posOffset>
                      </wp:positionH>
                      <wp:positionV relativeFrom="paragraph">
                        <wp:posOffset>127000</wp:posOffset>
                      </wp:positionV>
                      <wp:extent cx="9525" cy="9525"/>
                      <wp:effectExtent l="0" t="0" r="0" b="0"/>
                      <wp:wrapNone/>
                      <wp:docPr id="1" name="Shape 2"/>
                      <a:graphic xmlns:a="http://schemas.openxmlformats.org/drawingml/2006/main">
                        <a:graphicData uri="http://schemas.microsoft.com/office/word/2010/wordprocessingShape">
                          <wps:wsp>
                            <wps:cNvSpPr/>
                            <wps:spPr>
                              <a:xfrm>
                                <a:off x="0" y="0"/>
                                <a:ext cx="9360" cy="9360"/>
                              </a:xfrm>
                              <a:prstGeom prst="rect">
                                <a:avLst/>
                              </a:prstGeom>
                              <a:solidFill>
                                <a:srgbClr val="000000"/>
                              </a:solidFill>
                              <a:ln w="0">
                                <a:noFill/>
                              </a:ln>
                            </wps:spPr>
                            <wps:style>
                              <a:lnRef idx="0"/>
                              <a:fillRef idx="0"/>
                              <a:effectRef idx="0"/>
                              <a:fontRef idx="minor"/>
                            </wps:style>
                            <wps:txbx>
                              <w:txbxContent>
                                <w:p>
                                  <w:pPr>
                                    <w:pStyle w:val="Style23"/>
                                    <w:widowControl w:val="false"/>
                                    <w:spacing w:lineRule="exact" w:line="258" w:before="0" w:after="160"/>
                                    <w:ind w:left="0" w:right="0" w:hanging="0"/>
                                    <w:jc w:val="left"/>
                                    <w:rPr/>
                                  </w:pPr>
                                  <w:r>
                                    <w:rPr/>
                                  </w:r>
                                </w:p>
                              </w:txbxContent>
                            </wps:txbx>
                            <wps:bodyPr tIns="365760" bIns="365760" anchor="ctr">
                              <a:noAutofit/>
                            </wps:bodyPr>
                          </wps:wsp>
                        </a:graphicData>
                      </a:graphic>
                    </wp:anchor>
                  </w:drawing>
                </mc:Choice>
                <mc:Fallback>
                  <w:pict>
                    <v:rect id="shape_0" ID="Shape 2" path="m0,0l-2147483645,0l-2147483645,-2147483646l0,-2147483646xe" fillcolor="black" stroked="f" o:allowincell="f" style="position:absolute;margin-left:330pt;margin-top:10pt;width:0.7pt;height:0.7pt;mso-wrap-style:none;v-text-anchor:middle">
                      <v:fill o:detectmouseclick="t" type="solid" color2="white"/>
                      <v:stroke color="#3465a4" joinstyle="round" endcap="flat"/>
                      <v:textbox>
                        <w:txbxContent>
                          <w:p>
                            <w:pPr>
                              <w:pStyle w:val="Style23"/>
                              <w:widowControl w:val="false"/>
                              <w:spacing w:lineRule="exact" w:line="258" w:before="0" w:after="160"/>
                              <w:ind w:left="0" w:right="0" w:hanging="0"/>
                              <w:jc w:val="left"/>
                              <w:rPr/>
                            </w:pPr>
                            <w:r>
                              <w:rPr/>
                            </w:r>
                          </w:p>
                        </w:txbxContent>
                      </v:textbox>
                      <w10:wrap type="none"/>
                    </v:rect>
                  </w:pict>
                </mc:Fallback>
              </mc:AlternateContent>
            </w:r>
            <w:r>
              <w:rPr>
                <w:rFonts w:eastAsia="Times New Roman" w:cs="Times New Roman" w:ascii="Times New Roman" w:hAnsi="Times New Roman"/>
                <w:b/>
                <w:sz w:val="24"/>
                <w:szCs w:val="24"/>
              </w:rPr>
              <w:t>НАУҚАТТЫҢ СҰХБАТЫ</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Толықтық және дәлдік</w:t>
            </w:r>
          </w:p>
        </w:tc>
        <w:tc>
          <w:tcPr>
            <w:tcW w:w="354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Дәл, аурудың көріністерін егжей-тегжейлі көрсетеді. Ең маңызды мәселені анықтай алады.</w:t>
            </w:r>
          </w:p>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Пациенттің жайлылығына назар аударылады</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Негізгі ақпаратты жинақтайды, ұқыпты, жаңа мәселелерді анықтайды.</w:t>
            </w:r>
          </w:p>
        </w:tc>
        <w:tc>
          <w:tcPr>
            <w:tcW w:w="32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Толық емес немесе шоғырланбаған.</w:t>
              <w:tab/>
            </w:r>
          </w:p>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Дәл емес, ойды жіберіп алған, маңызды емес деректер.</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Мәлімет</w:t>
            </w:r>
          </w:p>
        </w:tc>
        <w:tc>
          <w:tcPr>
            <w:tcW w:w="354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Ұйымдастырылған, бағытталған, белгілі бір жағдайдағы аурудың ағымын түсіну арқылы барлық клиникалық көріністерді көрсетеді.</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Негізгі белгілерді ашады</w:t>
            </w:r>
          </w:p>
        </w:tc>
        <w:tc>
          <w:tcPr>
            <w:tcW w:w="32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толық емес деректер</w:t>
            </w:r>
          </w:p>
        </w:tc>
        <w:tc>
          <w:tcPr>
            <w:tcW w:w="25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Қате деректерді немесе олардың жоқтығын көрсетеді</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Жүйелілік</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Салыстырмалы түрде қысқа мерзімде клиникалық мәселелердің басымдықтарын белгілеу.</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Тарихты алу процесін толық бақылау мүмкін емес</w:t>
            </w:r>
          </w:p>
        </w:tc>
        <w:tc>
          <w:tcPr>
            <w:tcW w:w="325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Науқастың өзін шетке тартуына мүмкіндік береді, осылайша уақытты ұзартады. Жетекші сұрақтарды қолданады (пациентті қате болуы мүмкін жауапқа жетелейді).</w:t>
            </w:r>
          </w:p>
        </w:tc>
        <w:tc>
          <w:tcPr>
            <w:tcW w:w="2555"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Сұрақтарды қате қояды немесе маңызды мәселелерді анықтамай-ақ тарихты ерте аяқтайды.</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Уақытты басқару</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Ең қысқа уақыт ішінде максималды тиімділік</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анамнез жинау уақыты кешіктірілген</w:t>
            </w:r>
          </w:p>
        </w:tc>
        <w:tc>
          <w:tcPr>
            <w:tcW w:w="325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Уақытты тиімсіз ысырап ету</w:t>
            </w:r>
          </w:p>
        </w:tc>
        <w:tc>
          <w:tcPr>
            <w:tcW w:w="2555"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Бүкіл жағдайды бақылауда емес.</w:t>
            </w:r>
          </w:p>
        </w:tc>
      </w:tr>
      <w:tr>
        <w:trPr/>
        <w:tc>
          <w:tcPr>
            <w:tcW w:w="15167"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ФИЗИКАЛЫҚ ҚАРАУ</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Физикалық тексерудің реттілігі мен дұрыстығы</w:t>
            </w:r>
          </w:p>
        </w:tc>
        <w:tc>
          <w:tcPr>
            <w:tcW w:w="3543"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Тізбектей дұрыс орындайды, сенімді, дамыған техника.</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Кезеңді біледі, емтиханды дайындау мен орындауда епті дағдыларды көрсетеді</w:t>
            </w:r>
          </w:p>
        </w:tc>
        <w:tc>
          <w:tcPr>
            <w:tcW w:w="3258"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Тұрақты емес, сенімсіз, емтихан дағдыларын толық меңгермеген, негізгі емтихандарды қабылдаудан бас тартады</w:t>
            </w:r>
          </w:p>
        </w:tc>
        <w:tc>
          <w:tcPr>
            <w:tcW w:w="2555"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Физикалық тексеруді жүргізу тәртібі мен ретін білмейді, оның техникасын білмейді</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Мұғалімнің нұсқауы бойынша арнайы сауалнама жүргізу дағдысы*</w:t>
            </w:r>
          </w:p>
        </w:tc>
        <w:tc>
          <w:tcPr>
            <w:tcW w:w="3543"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258"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Тиімділік</w:t>
            </w:r>
          </w:p>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4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Барлық негізгі физикалық деректерді, сондай-ақ бөлшектерді ашты</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Негізгі белгілерін анықтады</w:t>
            </w:r>
          </w:p>
        </w:tc>
        <w:tc>
          <w:tcPr>
            <w:tcW w:w="32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толық емес деректер</w:t>
            </w:r>
          </w:p>
        </w:tc>
        <w:tc>
          <w:tcPr>
            <w:tcW w:w="25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Объективті деректерге сәйкес келмейтін анықталған деректер</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Анықталған мәліметтерді талдай білу</w:t>
            </w:r>
          </w:p>
        </w:tc>
        <w:tc>
          <w:tcPr>
            <w:tcW w:w="354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Анықталған белгілерге байланысты тексеру тәртібін өзгертеді, көріністерін нақтылайды, нақтылайды.</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Көріністерін нақтыламай және спецификациясыз ұқсас өзгерістері бар бірқатар ауруларды қабылдайды.</w:t>
            </w:r>
          </w:p>
        </w:tc>
        <w:tc>
          <w:tcPr>
            <w:tcW w:w="32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Науқасқа алынған сұхбат және физикалық тексеру деректерін қолдануға болмайды.</w:t>
            </w:r>
          </w:p>
        </w:tc>
        <w:tc>
          <w:tcPr>
            <w:tcW w:w="25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Талдау жасамайды.</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354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20 ұпай</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16 ұпай</w:t>
            </w:r>
          </w:p>
        </w:tc>
        <w:tc>
          <w:tcPr>
            <w:tcW w:w="32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12 ұпай</w:t>
            </w:r>
          </w:p>
        </w:tc>
        <w:tc>
          <w:tcPr>
            <w:tcW w:w="25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 ұпай</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9-10</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Қарым-қатынас дағдылары</w:t>
            </w:r>
          </w:p>
        </w:tc>
        <w:tc>
          <w:tcPr>
            <w:tcW w:w="354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Қарым-қатынас проблемасы бар жағдайда да пациенттің ықыласына ие болды*</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Қарым-қатынас өте тиімді</w:t>
            </w:r>
          </w:p>
        </w:tc>
        <w:tc>
          <w:tcPr>
            <w:tcW w:w="32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Қанағаттанарлық</w:t>
            </w:r>
          </w:p>
        </w:tc>
        <w:tc>
          <w:tcPr>
            <w:tcW w:w="25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Науқаспен байланыс табылмады</w:t>
            </w:r>
          </w:p>
        </w:tc>
      </w:tr>
    </w:tbl>
    <w:p>
      <w:pPr>
        <w:pStyle w:val="Normal1"/>
        <w:widowControl w:val="false"/>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r>
        <w:br w:type="page"/>
      </w:r>
    </w:p>
    <w:p>
      <w:pPr>
        <w:pStyle w:val="Normal1"/>
        <w:spacing w:lineRule="auto" w:line="240" w:before="0" w:after="0"/>
        <w:ind w:left="-426" w:hanging="0"/>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СӨЖ – шығармашылық тапсырманы баллдық-рейтингтік бағалау (шекті 90 балл) + ағылшын тілі мен тайм-менеджмент үшін бонус</w:t>
      </w:r>
    </w:p>
    <w:tbl>
      <w:tblPr>
        <w:tblStyle w:val="Table12"/>
        <w:tblW w:w="15738" w:type="dxa"/>
        <w:jc w:val="left"/>
        <w:tblInd w:w="-574" w:type="dxa"/>
        <w:tblLayout w:type="fixed"/>
        <w:tblCellMar>
          <w:top w:w="0" w:type="dxa"/>
          <w:left w:w="108" w:type="dxa"/>
          <w:bottom w:w="0" w:type="dxa"/>
          <w:right w:w="108" w:type="dxa"/>
        </w:tblCellMar>
        <w:tblLook w:val="0000"/>
      </w:tblPr>
      <w:tblGrid>
        <w:gridCol w:w="569"/>
        <w:gridCol w:w="2580"/>
        <w:gridCol w:w="3402"/>
        <w:gridCol w:w="3260"/>
        <w:gridCol w:w="2977"/>
        <w:gridCol w:w="2949"/>
      </w:tblGrid>
      <w:tr>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20</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15</w:t>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5</w:t>
            </w:r>
          </w:p>
        </w:tc>
      </w:tr>
      <w:tr>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1</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Мәселеге назар аударыңыз</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sz w:val="24"/>
                <w:szCs w:val="24"/>
              </w:rPr>
              <w:t>Ұйымдастырылған бағытталған, нақты клиникалық жағдайды түсіну арқылы негізгі анықталған проблемаға қатысты барлық өзекті мәселелерді көрсетеді.</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sz w:val="24"/>
                <w:szCs w:val="24"/>
              </w:rPr>
              <w:t>Ұйымдастырылған, бағытталған, негізгі анықталған мәселеге қатысты барлық мәселелерді көрсетеді, бірақ нақты клиникалық жағдайды түсіну жоқ.</w:t>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бағдарланбаған,</w:t>
            </w:r>
          </w:p>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sz w:val="24"/>
                <w:szCs w:val="24"/>
              </w:rPr>
              <w:t>Анықталған негізгі мәселеге қатысы жоқ сұрақтарға алаңдау</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sz w:val="24"/>
                <w:szCs w:val="24"/>
              </w:rPr>
              <w:t>Дәл емес, ойды жіберіп алған, маңызды емес деректер.</w:t>
            </w:r>
          </w:p>
        </w:tc>
      </w:tr>
      <w:tr>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Танымдық, әсерлі презентация</w:t>
            </w:r>
          </w:p>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Тақырып бойынша барлық қажетті ақпаратты еркін, дәйекті, логикалық түрде толық жеткізді</w:t>
            </w:r>
          </w:p>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Сәйкес таңдалған өнім пішіні</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Барлық қажетті ақпарат қисынды түрде жеткізілді, бірақ шамалы қателіктермен</w:t>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Тақырып бойынша барлық қажетті ақпарат ретсіз, болмашы қателермен берілген.</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Тақырып бойынша маңызды ақпарат көрсетілмейді, өрескел қателер</w:t>
            </w:r>
          </w:p>
        </w:tc>
      </w:tr>
      <w:tr>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3</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Сенімділік</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Материал сенімді түрде анықталған фактілер негізінде таңдалды.</w:t>
            </w:r>
          </w:p>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Дәлелдемелер деңгейін немесе сапасын түсінуді көрсету</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Кейбір тұжырымдар мен тұжырымдар болжамдар немесе дұрыс емес фактілер негізінде тұжырымдалады. Дәлелдердің деңгейі мен сапасы туралы толық түсінік жоқ</w:t>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Мәселені жеткіліксіз түсіну, кейбір тұжырымдар мен тұжырымдар толық емес және дәлелденбеген деректерге негізделген - күмәнді ресурстар пайдаланылады.</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Қорытындылар мен тұжырымдар негізсіз немесе дұрыс емес</w:t>
            </w:r>
          </w:p>
        </w:tc>
      </w:tr>
      <w:tr>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4</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Логика және жүйелілік</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Презентация логикалық және дәйекті , ішкі бірлікке ие, өнімдегі ережелер бірінен соң бірі жалғасады және логикалық түрде өзара байланысты.</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Оның ішкі бірлігі бар, өнімнің ережелері бірінен соң бірі жүреді, бірақ дәлсіздіктер бар</w:t>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Презентацияда жүйелілік пен логика жоқ, бірақ негізгі ойды қадағалап отыруға болады</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Бірінен екіншісіне секіреді, негізгі ойды түсіну қиын</w:t>
            </w:r>
          </w:p>
        </w:tc>
      </w:tr>
      <w:tr>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5</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Әдебиетті талдау</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Әдеби деректер логикалық байланыста беріледі, негізгі және қосымша ақпараттық ресурстардың терең зерттелуін көрсетеді</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Әдеби деректер негізгі әдебиеттің дамуын көрсетеді</w:t>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Әдеби деректер әрқашан орынсыз бола бермейді, презентациялардың қисыны мен дәлелдерін растамайды.</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Мәліметтерді ұсынудағы сәйкессіздік пен кездейсоқтық, сәйкессіздік</w:t>
            </w:r>
          </w:p>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Негізгі білім жоқ</w:t>
            </w:r>
          </w:p>
        </w:tc>
      </w:tr>
      <w:tr>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6</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Практикалық маңызы</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Жоғары</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маңызды</w:t>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Жеткіліксіз</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Қолайсыз</w:t>
            </w:r>
          </w:p>
        </w:tc>
      </w:tr>
      <w:tr>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7</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Науқастың мүдделеріне назар аударыңыз</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Жоғары</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бағдарланған</w:t>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Жеткіліксіз</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Қолайсыз</w:t>
            </w:r>
          </w:p>
        </w:tc>
      </w:tr>
      <w:tr>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8</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Болашақ тәжірибеде қолдану мүмкіндігі</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Жоғары</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Қолданылатын</w:t>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Жеткіліксіз</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Қолайсыз</w:t>
            </w:r>
          </w:p>
        </w:tc>
      </w:tr>
      <w:tr>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9</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Баяндаманың анықтығы, баяндаманың сапасы (спикердің бағасы)</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Power Point немесе басқа электронды гаджеттердің барлық мүмкіндіктері дұрыс, материалды еркін меңгеру, сенімді баяндау тәсілі.</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Артық жүктелген немесе жеткіліксіз пайдаланылған көрнекі материалдар, материалды толық білмеу</w:t>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Көрнекі материалдар ақпараттық емес сенімді түрде есеп бермейді</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Материалды иеленбейді, оны ұсынуды білмейді</w:t>
            </w:r>
          </w:p>
        </w:tc>
      </w:tr>
      <w:tr>
        <w:trPr>
          <w:trHeight w:val="427" w:hRule="atLeast"/>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бонус</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Ағылшын тілі</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Өнім толығымен ағылшын тілінде өтеді (бөлім меңгерушісі тексереді)</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Сапасына байланысты </w:t>
            </w:r>
            <w:r>
              <w:rPr>
                <w:rFonts w:eastAsia="Times New Roman" w:cs="Times New Roman" w:ascii="Times New Roman" w:hAnsi="Times New Roman"/>
                <w:b/>
                <w:color w:val="000000"/>
                <w:sz w:val="24"/>
                <w:szCs w:val="24"/>
              </w:rPr>
              <w:t>+ 10-20 ұпай</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Өнім ағылшын тілінде дайындалады, орыс/каз тілінде жеткізіледі</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Сапасына байланысты </w:t>
            </w:r>
            <w:r>
              <w:rPr>
                <w:rFonts w:eastAsia="Times New Roman" w:cs="Times New Roman" w:ascii="Times New Roman" w:hAnsi="Times New Roman"/>
                <w:b/>
                <w:color w:val="000000"/>
                <w:sz w:val="24"/>
                <w:szCs w:val="24"/>
              </w:rPr>
              <w:t>+ 5-10 ұпай</w:t>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Өнімді дайындау кезінде ағылшын тіліндегі дереккөздер пайдаланылды</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Сапасына байланысты + 2-5 ұпай</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427" w:hRule="atLeast"/>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бонус</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Уақытты басқару*</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Өнім мерзімінен бұрын жеткізілді</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10 ұпай қосылады</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color w:val="000000"/>
                <w:sz w:val="24"/>
                <w:szCs w:val="24"/>
              </w:rPr>
              <w:t xml:space="preserve">Өнім уақытында жеткізілді - </w:t>
            </w:r>
            <w:r>
              <w:rPr>
                <w:rFonts w:eastAsia="Times New Roman" w:cs="Times New Roman" w:ascii="Times New Roman" w:hAnsi="Times New Roman"/>
                <w:b/>
                <w:color w:val="000000"/>
                <w:sz w:val="24"/>
                <w:szCs w:val="24"/>
              </w:rPr>
              <w:t>ұпай берілмейді</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Сапаға әсер етпей кешіктірілген жеткізу</w:t>
            </w:r>
          </w:p>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Минус 2 ұпай</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Кеш шығарылды</w:t>
            </w:r>
          </w:p>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Минус 10 ұпай</w:t>
            </w:r>
          </w:p>
        </w:tc>
      </w:tr>
      <w:tr>
        <w:trPr>
          <w:trHeight w:val="427" w:hRule="atLeast"/>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Бонус</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Рейтинг**</w:t>
            </w:r>
          </w:p>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Бұл бонустың не үшін берілетінін түсіндіріңіз.</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Қосымша ұпайлар (10 ұпайға дейін)</w:t>
            </w:r>
          </w:p>
        </w:tc>
        <w:tc>
          <w:tcPr>
            <w:tcW w:w="9186"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Көрнекті жұмыс, мысалы:</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Үздік топтық өнімділік</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Шығармашылық</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Тапсырманы орындаудағы инновациялық тәсіл</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Топтың ұсынысы бойынша</w:t>
            </w:r>
          </w:p>
        </w:tc>
      </w:tr>
      <w:tr>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5168"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*Мерзімі – оқытушымен анықталады, ереже бойынша – межелік бақылау күні</w:t>
            </w:r>
          </w:p>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color w:val="000000"/>
                <w:sz w:val="24"/>
                <w:szCs w:val="24"/>
              </w:rPr>
              <w:t xml:space="preserve">** осылайша, сіз ең көбі 90 ұпай ала аласыз, 90-нан жоғары алу үшін - </w:t>
            </w:r>
            <w:r>
              <w:rPr>
                <w:rFonts w:eastAsia="Times New Roman" w:cs="Times New Roman" w:ascii="Times New Roman" w:hAnsi="Times New Roman"/>
                <w:b/>
                <w:color w:val="000000"/>
                <w:sz w:val="24"/>
                <w:szCs w:val="24"/>
              </w:rPr>
              <w:t>күтілгеннен жоғары нәтиже көрсету керек</w:t>
            </w:r>
          </w:p>
        </w:tc>
      </w:tr>
    </w:tbl>
    <w:p>
      <w:pPr>
        <w:pStyle w:val="Normal1"/>
        <w:spacing w:lineRule="auto" w:line="240" w:before="0" w:after="160"/>
        <w:rPr>
          <w:rFonts w:ascii="Times New Roman" w:hAnsi="Times New Roman" w:eastAsia="Times New Roman" w:cs="Times New Roman"/>
          <w:b/>
          <w:b/>
          <w:sz w:val="24"/>
          <w:szCs w:val="24"/>
        </w:rPr>
      </w:pPr>
      <w:r>
        <w:rPr/>
      </w:r>
    </w:p>
    <w:sectPr>
      <w:type w:val="nextPage"/>
      <w:pgSz w:orient="landscape" w:w="16838" w:h="11906"/>
      <w:pgMar w:left="1134" w:right="1134" w:gutter="0" w:header="0" w:top="850" w:footer="0" w:bottom="170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roman"/>
    <w:pitch w:val="variable"/>
  </w:font>
  <w:font w:name="Georgia">
    <w:charset w:val="01"/>
    <w:family w:val="roman"/>
    <w:pitch w:val="variable"/>
  </w:font>
  <w:font w:name="Noto Sans Symbols">
    <w:charset w:val="01"/>
    <w:family w:val="swiss"/>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391" w:hanging="360"/>
      </w:pPr>
      <w:rPr/>
    </w:lvl>
    <w:lvl w:ilvl="1">
      <w:start w:val="1"/>
      <w:numFmt w:val="lowerLetter"/>
      <w:lvlText w:val="%2."/>
      <w:lvlJc w:val="left"/>
      <w:pPr>
        <w:tabs>
          <w:tab w:val="num" w:pos="0"/>
        </w:tabs>
        <w:ind w:left="1111" w:hanging="360"/>
      </w:pPr>
      <w:rPr/>
    </w:lvl>
    <w:lvl w:ilvl="2">
      <w:start w:val="1"/>
      <w:numFmt w:val="lowerRoman"/>
      <w:lvlText w:val="%3."/>
      <w:lvlJc w:val="right"/>
      <w:pPr>
        <w:tabs>
          <w:tab w:val="num" w:pos="0"/>
        </w:tabs>
        <w:ind w:left="1831" w:hanging="180"/>
      </w:pPr>
      <w:rPr/>
    </w:lvl>
    <w:lvl w:ilvl="3">
      <w:start w:val="1"/>
      <w:numFmt w:val="decimal"/>
      <w:lvlText w:val="%4."/>
      <w:lvlJc w:val="left"/>
      <w:pPr>
        <w:tabs>
          <w:tab w:val="num" w:pos="0"/>
        </w:tabs>
        <w:ind w:left="2551" w:hanging="360"/>
      </w:pPr>
      <w:rPr/>
    </w:lvl>
    <w:lvl w:ilvl="4">
      <w:start w:val="1"/>
      <w:numFmt w:val="lowerLetter"/>
      <w:lvlText w:val="%5."/>
      <w:lvlJc w:val="left"/>
      <w:pPr>
        <w:tabs>
          <w:tab w:val="num" w:pos="0"/>
        </w:tabs>
        <w:ind w:left="3271" w:hanging="360"/>
      </w:pPr>
      <w:rPr/>
    </w:lvl>
    <w:lvl w:ilvl="5">
      <w:start w:val="1"/>
      <w:numFmt w:val="lowerRoman"/>
      <w:lvlText w:val="%6."/>
      <w:lvlJc w:val="right"/>
      <w:pPr>
        <w:tabs>
          <w:tab w:val="num" w:pos="0"/>
        </w:tabs>
        <w:ind w:left="3991" w:hanging="180"/>
      </w:pPr>
      <w:rPr/>
    </w:lvl>
    <w:lvl w:ilvl="6">
      <w:start w:val="1"/>
      <w:numFmt w:val="decimal"/>
      <w:lvlText w:val="%7."/>
      <w:lvlJc w:val="left"/>
      <w:pPr>
        <w:tabs>
          <w:tab w:val="num" w:pos="0"/>
        </w:tabs>
        <w:ind w:left="4711" w:hanging="360"/>
      </w:pPr>
      <w:rPr/>
    </w:lvl>
    <w:lvl w:ilvl="7">
      <w:start w:val="1"/>
      <w:numFmt w:val="lowerLetter"/>
      <w:lvlText w:val="%8."/>
      <w:lvlJc w:val="left"/>
      <w:pPr>
        <w:tabs>
          <w:tab w:val="num" w:pos="0"/>
        </w:tabs>
        <w:ind w:left="5431" w:hanging="360"/>
      </w:pPr>
      <w:rPr/>
    </w:lvl>
    <w:lvl w:ilvl="8">
      <w:start w:val="1"/>
      <w:numFmt w:val="lowerRoman"/>
      <w:lvlText w:val="%9."/>
      <w:lvlJc w:val="right"/>
      <w:pPr>
        <w:tabs>
          <w:tab w:val="num" w:pos="0"/>
        </w:tabs>
        <w:ind w:left="6151" w:hanging="180"/>
      </w:pPr>
      <w:rPr/>
    </w:lvl>
  </w:abstractNum>
  <w:abstractNum w:abstractNumId="4">
    <w:lvl w:ilvl="0">
      <w:start w:val="1"/>
      <w:numFmt w:val="decimal"/>
      <w:lvlText w:val="%1."/>
      <w:lvlJc w:val="left"/>
      <w:pPr>
        <w:tabs>
          <w:tab w:val="num" w:pos="0"/>
        </w:tabs>
        <w:ind w:left="720" w:hanging="360"/>
      </w:pPr>
      <w:rPr>
        <w:b w:val="false"/>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6"/>
      <w:numFmt w:val="decimal"/>
      <w:lvlText w:val="%1."/>
      <w:lvlJc w:val="left"/>
      <w:pPr>
        <w:tabs>
          <w:tab w:val="num" w:pos="0"/>
        </w:tabs>
        <w:ind w:left="435" w:hanging="435"/>
      </w:pPr>
      <w:rPr/>
    </w:lvl>
    <w:lvl w:ilvl="1">
      <w:start w:val="1"/>
      <w:numFmt w:val="bullet"/>
      <w:lvlText w:val=""/>
      <w:lvlJc w:val="left"/>
      <w:pPr>
        <w:tabs>
          <w:tab w:val="num" w:pos="0"/>
        </w:tabs>
        <w:ind w:left="0" w:hanging="0"/>
      </w:pPr>
      <w:rPr>
        <w:rFonts w:ascii="Noto Sans Symbols" w:hAnsi="Noto Sans Symbols" w:cs="Noto Sans Symbols" w:hint="default"/>
      </w:rPr>
    </w:lvl>
    <w:lvl w:ilvl="2">
      <w:start w:val="1"/>
      <w:numFmt w:val="bullet"/>
      <w:lvlText w:val=""/>
      <w:lvlJc w:val="left"/>
      <w:pPr>
        <w:tabs>
          <w:tab w:val="num" w:pos="0"/>
        </w:tabs>
        <w:ind w:left="0" w:hanging="0"/>
      </w:pPr>
      <w:rPr>
        <w:rFonts w:ascii="Noto Sans Symbols" w:hAnsi="Noto Sans Symbols" w:cs="Noto Sans Symbols" w:hint="default"/>
      </w:rPr>
    </w:lvl>
    <w:lvl w:ilvl="3">
      <w:start w:val="1"/>
      <w:numFmt w:val="bullet"/>
      <w:lvlText w:val=""/>
      <w:lvlJc w:val="left"/>
      <w:pPr>
        <w:tabs>
          <w:tab w:val="num" w:pos="0"/>
        </w:tabs>
        <w:ind w:left="0" w:hanging="0"/>
      </w:pPr>
      <w:rPr>
        <w:rFonts w:ascii="Noto Sans Symbols" w:hAnsi="Noto Sans Symbols" w:cs="Noto Sans Symbols" w:hint="default"/>
      </w:rPr>
    </w:lvl>
    <w:lvl w:ilvl="4">
      <w:start w:val="1"/>
      <w:numFmt w:val="bullet"/>
      <w:lvlText w:val=""/>
      <w:lvlJc w:val="left"/>
      <w:pPr>
        <w:tabs>
          <w:tab w:val="num" w:pos="0"/>
        </w:tabs>
        <w:ind w:left="0" w:hanging="0"/>
      </w:pPr>
      <w:rPr>
        <w:rFonts w:ascii="Noto Sans Symbols" w:hAnsi="Noto Sans Symbols" w:cs="Noto Sans Symbols" w:hint="default"/>
      </w:rPr>
    </w:lvl>
    <w:lvl w:ilvl="5">
      <w:start w:val="1"/>
      <w:numFmt w:val="bullet"/>
      <w:lvlText w:val=""/>
      <w:lvlJc w:val="left"/>
      <w:pPr>
        <w:tabs>
          <w:tab w:val="num" w:pos="0"/>
        </w:tabs>
        <w:ind w:left="0" w:hanging="0"/>
      </w:pPr>
      <w:rPr>
        <w:rFonts w:ascii="Noto Sans Symbols" w:hAnsi="Noto Sans Symbols" w:cs="Noto Sans Symbols" w:hint="default"/>
      </w:rPr>
    </w:lvl>
    <w:lvl w:ilvl="6">
      <w:start w:val="1"/>
      <w:numFmt w:val="bullet"/>
      <w:lvlText w:val=""/>
      <w:lvlJc w:val="left"/>
      <w:pPr>
        <w:tabs>
          <w:tab w:val="num" w:pos="0"/>
        </w:tabs>
        <w:ind w:left="0" w:hanging="0"/>
      </w:pPr>
      <w:rPr>
        <w:rFonts w:ascii="Noto Sans Symbols" w:hAnsi="Noto Sans Symbols" w:cs="Noto Sans Symbols" w:hint="default"/>
      </w:rPr>
    </w:lvl>
    <w:lvl w:ilvl="7">
      <w:start w:val="1"/>
      <w:numFmt w:val="bullet"/>
      <w:lvlText w:val=""/>
      <w:lvlJc w:val="left"/>
      <w:pPr>
        <w:tabs>
          <w:tab w:val="num" w:pos="0"/>
        </w:tabs>
        <w:ind w:left="0" w:hanging="0"/>
      </w:pPr>
      <w:rPr>
        <w:rFonts w:ascii="Noto Sans Symbols" w:hAnsi="Noto Sans Symbols" w:cs="Noto Sans Symbols" w:hint="default"/>
      </w:rPr>
    </w:lvl>
    <w:lvl w:ilvl="8">
      <w:start w:val="1"/>
      <w:numFmt w:val="bullet"/>
      <w:lvlText w:val=""/>
      <w:lvlJc w:val="left"/>
      <w:pPr>
        <w:tabs>
          <w:tab w:val="num" w:pos="0"/>
        </w:tabs>
        <w:ind w:left="0" w:hanging="0"/>
      </w:pPr>
      <w:rPr>
        <w:rFonts w:ascii="Noto Sans Symbols" w:hAnsi="Noto Sans Symbols" w:cs="Noto Sans Symbols" w:hint="default"/>
      </w:rPr>
    </w:lvl>
  </w:abstractNum>
  <w:abstractNum w:abstractNumId="6">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kk-KZ" w:eastAsia="zh-CN" w:bidi="hi-IN"/>
      </w:rPr>
    </w:rPrDefault>
    <w:pPrDefault>
      <w:pPr>
        <w:suppressAutoHyphens w:val="true"/>
      </w:pPr>
    </w:pPrDefault>
  </w:docDefaults>
  <w:style w:type="paragraph" w:styleId="Normal" w:default="1">
    <w:name w:val="Normal"/>
    <w:qFormat/>
    <w:rsid w:val="00514c58"/>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kk-KZ" w:eastAsia="en-US" w:bidi="ar-SA"/>
    </w:rPr>
  </w:style>
  <w:style w:type="paragraph" w:styleId="1">
    <w:name w:val="Heading 1"/>
    <w:basedOn w:val="Normal1"/>
    <w:next w:val="Normal1"/>
    <w:link w:val="11"/>
    <w:uiPriority w:val="9"/>
    <w:qFormat/>
    <w:rsid w:val="00381004"/>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1"/>
    <w:next w:val="Normal1"/>
    <w:link w:val="21"/>
    <w:uiPriority w:val="9"/>
    <w:unhideWhenUsed/>
    <w:qFormat/>
    <w:rsid w:val="00044556"/>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Normaltextrun" w:customStyle="1">
    <w:name w:val="normaltextrun"/>
    <w:basedOn w:val="DefaultParagraphFont"/>
    <w:qFormat/>
    <w:rsid w:val="00fe4382"/>
    <w:rPr/>
  </w:style>
  <w:style w:type="character" w:styleId="Eop" w:customStyle="1">
    <w:name w:val="eop"/>
    <w:basedOn w:val="DefaultParagraphFont"/>
    <w:qFormat/>
    <w:rsid w:val="00fe4382"/>
    <w:rPr/>
  </w:style>
  <w:style w:type="character" w:styleId="Style8">
    <w:name w:val="Интернет-ссылка"/>
    <w:basedOn w:val="DefaultParagraphFont"/>
    <w:uiPriority w:val="99"/>
    <w:unhideWhenUsed/>
    <w:rsid w:val="00612660"/>
    <w:rPr>
      <w:color w:val="0000FF"/>
      <w:u w:val="single"/>
    </w:rPr>
  </w:style>
  <w:style w:type="character" w:styleId="UnresolvedMention">
    <w:name w:val="Unresolved Mention"/>
    <w:basedOn w:val="DefaultParagraphFont"/>
    <w:uiPriority w:val="99"/>
    <w:semiHidden/>
    <w:unhideWhenUsed/>
    <w:qFormat/>
    <w:rsid w:val="00110b1f"/>
    <w:rPr>
      <w:color w:val="605E5C"/>
      <w:shd w:fill="E1DFDD" w:val="clear"/>
    </w:rPr>
  </w:style>
  <w:style w:type="character" w:styleId="Style9" w:customStyle="1">
    <w:name w:val="Абзац списка Знак"/>
    <w:link w:val="ListParagraph"/>
    <w:uiPriority w:val="34"/>
    <w:qFormat/>
    <w:locked/>
    <w:rsid w:val="00dc0998"/>
    <w:rPr/>
  </w:style>
  <w:style w:type="character" w:styleId="Shorttext" w:customStyle="1">
    <w:name w:val="short_text"/>
    <w:qFormat/>
    <w:rsid w:val="00ae4178"/>
    <w:rPr/>
  </w:style>
  <w:style w:type="character" w:styleId="Style10" w:customStyle="1">
    <w:name w:val="Основной текст с отступом Знак"/>
    <w:basedOn w:val="DefaultParagraphFont"/>
    <w:uiPriority w:val="99"/>
    <w:qFormat/>
    <w:rsid w:val="00ae4178"/>
    <w:rPr>
      <w:rFonts w:ascii="Calibri" w:hAnsi="Calibri" w:eastAsia="Calibri" w:cs="Calibri"/>
      <w:kern w:val="0"/>
    </w:rPr>
  </w:style>
  <w:style w:type="character" w:styleId="Style11" w:customStyle="1">
    <w:name w:val="Обычный (Интернет) Знак"/>
    <w:link w:val="NormalWeb"/>
    <w:uiPriority w:val="34"/>
    <w:qFormat/>
    <w:locked/>
    <w:rsid w:val="00ae4178"/>
    <w:rPr>
      <w:rFonts w:ascii="Times New Roman" w:hAnsi="Times New Roman" w:eastAsia="Times New Roman" w:cs="Times New Roman"/>
      <w:kern w:val="0"/>
      <w:sz w:val="24"/>
      <w:szCs w:val="24"/>
      <w:lang w:val="kk-KZ" w:eastAsia="ru-RU"/>
    </w:rPr>
  </w:style>
  <w:style w:type="character" w:styleId="FontStyle53" w:customStyle="1">
    <w:name w:val="Font Style53"/>
    <w:qFormat/>
    <w:rsid w:val="00143c95"/>
    <w:rPr>
      <w:rFonts w:ascii="Times New Roman" w:hAnsi="Times New Roman" w:cs="Times New Roman"/>
      <w:b/>
      <w:bCs/>
      <w:sz w:val="22"/>
      <w:szCs w:val="22"/>
    </w:rPr>
  </w:style>
  <w:style w:type="character" w:styleId="Style12">
    <w:name w:val="Посещённая гиперссылка"/>
    <w:basedOn w:val="DefaultParagraphFont"/>
    <w:uiPriority w:val="99"/>
    <w:semiHidden/>
    <w:unhideWhenUsed/>
    <w:rsid w:val="009c28d3"/>
    <w:rPr>
      <w:color w:val="954F72" w:themeColor="followedHyperlink"/>
      <w:u w:val="single"/>
    </w:rPr>
  </w:style>
  <w:style w:type="character" w:styleId="11" w:customStyle="1">
    <w:name w:val="Заголовок 1 Знак"/>
    <w:basedOn w:val="DefaultParagraphFont"/>
    <w:uiPriority w:val="9"/>
    <w:qFormat/>
    <w:rsid w:val="00381004"/>
    <w:rPr>
      <w:rFonts w:ascii="Times New Roman" w:hAnsi="Times New Roman" w:eastAsia="Times New Roman" w:cs="Times New Roman"/>
      <w:b/>
      <w:bCs/>
      <w:kern w:val="2"/>
      <w:sz w:val="48"/>
      <w:szCs w:val="48"/>
      <w:lang w:val="kk-KZ" w:eastAsia="ru-RU"/>
    </w:rPr>
  </w:style>
  <w:style w:type="character" w:styleId="Annotationreference">
    <w:name w:val="annotation reference"/>
    <w:basedOn w:val="DefaultParagraphFont"/>
    <w:uiPriority w:val="99"/>
    <w:semiHidden/>
    <w:unhideWhenUsed/>
    <w:qFormat/>
    <w:rsid w:val="00fb6a6b"/>
    <w:rPr>
      <w:sz w:val="16"/>
      <w:szCs w:val="16"/>
    </w:rPr>
  </w:style>
  <w:style w:type="character" w:styleId="Style13" w:customStyle="1">
    <w:name w:val="Текст примечания Знак"/>
    <w:basedOn w:val="DefaultParagraphFont"/>
    <w:link w:val="Annotationtext"/>
    <w:uiPriority w:val="99"/>
    <w:semiHidden/>
    <w:qFormat/>
    <w:rsid w:val="00fb6a6b"/>
    <w:rPr>
      <w:sz w:val="20"/>
      <w:szCs w:val="20"/>
    </w:rPr>
  </w:style>
  <w:style w:type="character" w:styleId="Style14" w:customStyle="1">
    <w:name w:val="Тема примечания Знак"/>
    <w:basedOn w:val="Style13"/>
    <w:link w:val="Annotationsubject"/>
    <w:uiPriority w:val="99"/>
    <w:semiHidden/>
    <w:qFormat/>
    <w:rsid w:val="00fb6a6b"/>
    <w:rPr>
      <w:b/>
      <w:bCs/>
      <w:sz w:val="20"/>
      <w:szCs w:val="20"/>
    </w:rPr>
  </w:style>
  <w:style w:type="character" w:styleId="Strong">
    <w:name w:val="Strong"/>
    <w:basedOn w:val="DefaultParagraphFont"/>
    <w:uiPriority w:val="22"/>
    <w:qFormat/>
    <w:rsid w:val="004f385d"/>
    <w:rPr>
      <w:b/>
      <w:bCs/>
    </w:rPr>
  </w:style>
  <w:style w:type="character" w:styleId="Author" w:customStyle="1">
    <w:name w:val="author"/>
    <w:basedOn w:val="DefaultParagraphFont"/>
    <w:qFormat/>
    <w:rsid w:val="00af3494"/>
    <w:rPr/>
  </w:style>
  <w:style w:type="character" w:styleId="Acolorsecondary" w:customStyle="1">
    <w:name w:val="a-color-secondary"/>
    <w:basedOn w:val="DefaultParagraphFont"/>
    <w:qFormat/>
    <w:rsid w:val="00af3494"/>
    <w:rPr/>
  </w:style>
  <w:style w:type="character" w:styleId="21" w:customStyle="1">
    <w:name w:val="Заголовок 2 Знак"/>
    <w:basedOn w:val="DefaultParagraphFont"/>
    <w:uiPriority w:val="9"/>
    <w:qFormat/>
    <w:rsid w:val="00044556"/>
    <w:rPr>
      <w:rFonts w:ascii="Calibri Light" w:hAnsi="Calibri Light" w:eastAsia="" w:cs="" w:asciiTheme="majorHAnsi" w:cstheme="majorBidi" w:eastAsiaTheme="majorEastAsia" w:hAnsiTheme="majorHAnsi"/>
      <w:color w:val="2F5496" w:themeColor="accent1" w:themeShade="bf"/>
      <w:sz w:val="26"/>
      <w:szCs w:val="26"/>
    </w:rPr>
  </w:style>
  <w:style w:type="character" w:styleId="Delimiter" w:customStyle="1">
    <w:name w:val="delimiter"/>
    <w:basedOn w:val="DefaultParagraphFont"/>
    <w:qFormat/>
    <w:rsid w:val="00044556"/>
    <w:rPr/>
  </w:style>
  <w:style w:type="paragraph" w:styleId="Style15">
    <w:name w:val="Заголовок"/>
    <w:basedOn w:val="Normal1"/>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1"/>
    <w:pPr>
      <w:spacing w:lineRule="auto" w:line="276" w:before="0" w:after="140"/>
    </w:pPr>
    <w:rPr/>
  </w:style>
  <w:style w:type="paragraph" w:styleId="Style17">
    <w:name w:val="List"/>
    <w:basedOn w:val="Style16"/>
    <w:pPr/>
    <w:rPr>
      <w:rFonts w:cs="Lohit Devanagari"/>
    </w:rPr>
  </w:style>
  <w:style w:type="paragraph" w:styleId="Style18">
    <w:name w:val="Caption"/>
    <w:basedOn w:val="Normal1"/>
    <w:qFormat/>
    <w:pPr>
      <w:suppressLineNumbers/>
      <w:spacing w:before="120" w:after="120"/>
    </w:pPr>
    <w:rPr>
      <w:rFonts w:cs="Lohit Devanagari"/>
      <w:i/>
      <w:iCs/>
      <w:sz w:val="24"/>
      <w:szCs w:val="24"/>
    </w:rPr>
  </w:style>
  <w:style w:type="paragraph" w:styleId="Style19">
    <w:name w:val="Указатель"/>
    <w:basedOn w:val="Normal1"/>
    <w:qFormat/>
    <w:pPr>
      <w:suppressLineNumbers/>
    </w:pPr>
    <w:rPr>
      <w:rFonts w:cs="Lohit Devanagari"/>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kk-KZ" w:eastAsia="zh-CN" w:bidi="hi-IN"/>
    </w:rPr>
  </w:style>
  <w:style w:type="paragraph" w:styleId="Style20">
    <w:name w:val="Title"/>
    <w:basedOn w:val="Normal1"/>
    <w:next w:val="Normal1"/>
    <w:qFormat/>
    <w:pPr>
      <w:keepNext w:val="true"/>
      <w:keepLines/>
      <w:pageBreakBefore w:val="false"/>
      <w:spacing w:lineRule="auto" w:line="240" w:before="480" w:after="120"/>
    </w:pPr>
    <w:rPr>
      <w:b/>
      <w:sz w:val="72"/>
      <w:szCs w:val="72"/>
    </w:rPr>
  </w:style>
  <w:style w:type="paragraph" w:styleId="ListParagraph">
    <w:name w:val="List Paragraph"/>
    <w:basedOn w:val="Normal1"/>
    <w:link w:val="Style9"/>
    <w:uiPriority w:val="34"/>
    <w:qFormat/>
    <w:rsid w:val="00fe4382"/>
    <w:pPr>
      <w:spacing w:before="0" w:after="160"/>
      <w:ind w:left="720" w:hanging="0"/>
      <w:contextualSpacing/>
    </w:pPr>
    <w:rPr/>
  </w:style>
  <w:style w:type="paragraph" w:styleId="Paragraph" w:customStyle="1">
    <w:name w:val="paragraph"/>
    <w:basedOn w:val="Normal1"/>
    <w:qFormat/>
    <w:rsid w:val="00b34d06"/>
    <w:pPr>
      <w:spacing w:lineRule="auto" w:line="240" w:beforeAutospacing="1" w:afterAutospacing="1"/>
    </w:pPr>
    <w:rPr>
      <w:rFonts w:ascii="Times New Roman" w:hAnsi="Times New Roman" w:eastAsia="Times New Roman" w:cs="Times New Roman"/>
      <w:kern w:val="0"/>
      <w:sz w:val="24"/>
      <w:szCs w:val="24"/>
      <w:lang w:eastAsia="ru-RU"/>
    </w:rPr>
  </w:style>
  <w:style w:type="paragraph" w:styleId="Style21">
    <w:name w:val="Body Text Indent"/>
    <w:basedOn w:val="Normal1"/>
    <w:link w:val="Style10"/>
    <w:uiPriority w:val="99"/>
    <w:unhideWhenUsed/>
    <w:rsid w:val="00ae4178"/>
    <w:pPr>
      <w:spacing w:lineRule="auto" w:line="276" w:before="0" w:after="120"/>
      <w:ind w:left="283" w:hanging="0"/>
    </w:pPr>
    <w:rPr>
      <w:rFonts w:ascii="Calibri" w:hAnsi="Calibri" w:eastAsia="Calibri" w:cs="Calibri"/>
      <w:kern w:val="0"/>
    </w:rPr>
  </w:style>
  <w:style w:type="paragraph" w:styleId="NormalWeb">
    <w:name w:val="Normal (Web)"/>
    <w:basedOn w:val="Normal1"/>
    <w:link w:val="Style11"/>
    <w:uiPriority w:val="34"/>
    <w:qFormat/>
    <w:rsid w:val="00ae4178"/>
    <w:pPr>
      <w:spacing w:lineRule="auto" w:line="240" w:beforeAutospacing="1" w:afterAutospacing="1"/>
    </w:pPr>
    <w:rPr>
      <w:rFonts w:ascii="Times New Roman" w:hAnsi="Times New Roman" w:eastAsia="Times New Roman" w:cs="Times New Roman"/>
      <w:kern w:val="0"/>
      <w:sz w:val="24"/>
      <w:szCs w:val="24"/>
      <w:lang w:eastAsia="ru-RU"/>
    </w:rPr>
  </w:style>
  <w:style w:type="paragraph" w:styleId="Annotationtext">
    <w:name w:val="annotation text"/>
    <w:basedOn w:val="Normal1"/>
    <w:link w:val="Style13"/>
    <w:uiPriority w:val="99"/>
    <w:semiHidden/>
    <w:unhideWhenUsed/>
    <w:qFormat/>
    <w:rsid w:val="00fb6a6b"/>
    <w:pPr>
      <w:spacing w:lineRule="auto" w:line="240"/>
    </w:pPr>
    <w:rPr>
      <w:sz w:val="20"/>
      <w:szCs w:val="20"/>
    </w:rPr>
  </w:style>
  <w:style w:type="paragraph" w:styleId="Annotationsubject">
    <w:name w:val="annotation subject"/>
    <w:basedOn w:val="Annotationtext"/>
    <w:next w:val="Annotationtext"/>
    <w:link w:val="Style14"/>
    <w:uiPriority w:val="99"/>
    <w:semiHidden/>
    <w:unhideWhenUsed/>
    <w:qFormat/>
    <w:rsid w:val="00fb6a6b"/>
    <w:pPr/>
    <w:rPr>
      <w:b/>
      <w:bCs/>
    </w:rPr>
  </w:style>
  <w:style w:type="paragraph" w:styleId="Revision">
    <w:name w:val="Revision"/>
    <w:uiPriority w:val="99"/>
    <w:semiHidden/>
    <w:qFormat/>
    <w:rsid w:val="00fb6a6b"/>
    <w:pPr>
      <w:widowControl/>
      <w:bidi w:val="0"/>
      <w:spacing w:lineRule="auto" w:line="240" w:before="0" w:after="0"/>
      <w:jc w:val="left"/>
    </w:pPr>
    <w:rPr>
      <w:rFonts w:ascii="Calibri" w:hAnsi="Calibri" w:eastAsia="Calibri" w:cs="" w:asciiTheme="minorHAnsi" w:cstheme="minorBidi" w:eastAsiaTheme="minorHAnsi" w:hAnsiTheme="minorHAnsi"/>
      <w:color w:val="auto"/>
      <w:kern w:val="2"/>
      <w:sz w:val="22"/>
      <w:szCs w:val="22"/>
      <w:lang w:val="kk-KZ" w:eastAsia="en-US" w:bidi="ar-SA"/>
    </w:rPr>
  </w:style>
  <w:style w:type="paragraph" w:styleId="Style22" w:customStyle="1">
    <w:name w:val="Основной"/>
    <w:qFormat/>
    <w:rsid w:val="002239c1"/>
    <w:pPr>
      <w:widowControl/>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Style23">
    <w:name w:val="Содержимое врезки"/>
    <w:basedOn w:val="Normal1"/>
    <w:qFormat/>
    <w:pPr/>
    <w:rPr/>
  </w:style>
  <w:style w:type="paragraph" w:styleId="Style24">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454a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queensu.ca/ctl/resources/instructional-strategies/problem-based-learning" TargetMode="External"/><Relationship Id="rId3" Type="http://schemas.openxmlformats.org/officeDocument/2006/relationships/hyperlink" Target="https://www.amazon.com/s/ref=dp_byline_sr_book_1?ie=UTF8&amp;field-author=Anthony+S.+Fauci&amp;text=Anthony+S.+Fauci&amp;sort=relevancerank&amp;search-alias=books" TargetMode="External"/><Relationship Id="rId4" Type="http://schemas.openxmlformats.org/officeDocument/2006/relationships/hyperlink" Target="https://www.amazon.com/Eugene-Braunwald/e/B000APRBT8/ref=dp_byline_cont_book_2" TargetMode="External"/><Relationship Id="rId5" Type="http://schemas.openxmlformats.org/officeDocument/2006/relationships/hyperlink" Target="https://www.amazon.com/Dennis-L-Kasper/e/B001ILFNIO/ref=dp_byline_cont_book_3" TargetMode="External"/><Relationship Id="rId6" Type="http://schemas.openxmlformats.org/officeDocument/2006/relationships/hyperlink" Target="https://www.amazon.com/s/ref=dp_byline_sr_book_4?ie=UTF8&amp;field-author=Stephen+L.+Hauser&amp;text=Stephen+L.+Hauser&amp;sort=relevancerank&amp;search-alias=books" TargetMode="External"/><Relationship Id="rId7" Type="http://schemas.openxmlformats.org/officeDocument/2006/relationships/hyperlink" Target="https://www.amazon.com/s/ref=dp_byline_sr_book_1?ie=UTF8&amp;field-author=John+E.+Bennett+MD&amp;text=John+E.+Bennett+MD&amp;sort=relevancerank&amp;search-alias=books" TargetMode="External"/><Relationship Id="rId8" Type="http://schemas.openxmlformats.org/officeDocument/2006/relationships/hyperlink" Target="https://www.amazon.com/s/ref=dp_byline_sr_book_2?ie=UTF8&amp;field-author=Raphael+Dolin+MD&amp;text=Raphael+Dolin+MD&amp;sort=relevancerank&amp;search-alias=books" TargetMode="External"/><Relationship Id="rId9" Type="http://schemas.openxmlformats.org/officeDocument/2006/relationships/hyperlink" Target="https://www.amazon.com/s/ref=dp_byline_sr_book_3?ie=UTF8&amp;field-author=Martin+J.+Blaser+MD&amp;text=Martin+J.+Blaser+MD&amp;sort=relevancerank&amp;search-alias=books" TargetMode="External"/><Relationship Id="rId10" Type="http://schemas.openxmlformats.org/officeDocument/2006/relationships/hyperlink" Target="https://www.amazon.com/s/ref=dp_byline_sr_ebooks_1?ie=UTF8&amp;field-author=Joseph+J.+Zorc&amp;text=Joseph+J.+Zorc&amp;sort=relevancerank&amp;search-alias=digital-text" TargetMode="External"/><Relationship Id="rId11" Type="http://schemas.openxmlformats.org/officeDocument/2006/relationships/hyperlink" Target="https://www.amazon.com/s/ref=dp_byline_sr_ebooks_2?ie=UTF8&amp;field-author=Elizabeth+R.+Alpern&amp;text=Elizabeth+R.+Alpern&amp;sort=relevancerank&amp;search-alias=digital-text" TargetMode="External"/><Relationship Id="rId12" Type="http://schemas.openxmlformats.org/officeDocument/2006/relationships/hyperlink" Target="https://www.amazon.com/s/ref=dp_byline_sr_ebooks_3?ie=UTF8&amp;field-author=Lawrence+W.+Brown&amp;text=Lawrence+W.+Brown&amp;sort=relevancerank&amp;search-alias=digital-text" TargetMode="External"/><Relationship Id="rId13" Type="http://schemas.openxmlformats.org/officeDocument/2006/relationships/hyperlink" Target="https://www.amazon.com/s/ref=dp_byline_sr_ebooks_4?ie=UTF8&amp;field-author=Kathleen+M.+Loomes&amp;text=Kathleen+M.+Loomes&amp;sort=relevancerank&amp;search-alias=digital-text" TargetMode="External"/><Relationship Id="rId14" Type="http://schemas.openxmlformats.org/officeDocument/2006/relationships/hyperlink" Target="https://www.amazon.com/s/ref=dp_byline_sr_book_1?ie=UTF8&amp;field-author=Stephen+Chapman&amp;text=Stephen+Chapman&amp;sort=relevancerank&amp;search-alias=books" TargetMode="External"/><Relationship Id="rId15" Type="http://schemas.openxmlformats.org/officeDocument/2006/relationships/hyperlink" Target="https://www.amazon.com/s/ref=dp_byline_sr_book_2?ie=UTF8&amp;field-author=Grace+Robinson&amp;text=Grace+Robinson&amp;sort=relevancerank&amp;search-alias=books" TargetMode="External"/><Relationship Id="rId16" Type="http://schemas.openxmlformats.org/officeDocument/2006/relationships/hyperlink" Target="https://www.amazon.com/s/ref=dp_byline_sr_book_3?ie=UTF8&amp;field-author=John+Stradling&amp;text=John+Stradling&amp;sort=relevancerank&amp;search-alias=books" TargetMode="External"/><Relationship Id="rId17" Type="http://schemas.openxmlformats.org/officeDocument/2006/relationships/hyperlink" Target="https://www.amazon.com/s/ref=dp_byline_sr_book_4?ie=UTF8&amp;field-author=Sophie+West&amp;text=Sophie+West&amp;sort=relevancerank&amp;search-alias=books" TargetMode="External"/><Relationship Id="rId18" Type="http://schemas.openxmlformats.org/officeDocument/2006/relationships/hyperlink" Target="about:blank" TargetMode="External"/><Relationship Id="rId19" Type="http://schemas.openxmlformats.org/officeDocument/2006/relationships/hyperlink" Target="about:blank" TargetMode="External"/><Relationship Id="rId20" Type="http://schemas.openxmlformats.org/officeDocument/2006/relationships/hyperlink" Target="https://www.amazon.com/s/ref=dp_byline_sr_book_1?ie=UTF8&amp;field-author=Senior+Lecturer+in+Haematology+Drew+Provan&amp;text=Senior+Lecturer+in+Haematology+Drew+Provan&amp;sort=relevancerank&amp;search-alias=books" TargetMode="External"/><Relationship Id="rId21" Type="http://schemas.openxmlformats.org/officeDocument/2006/relationships/hyperlink" Target="https://www.amazon.com/John-Wass/e/B09TPKHF5L/ref=dp_byline_cont_book_1" TargetMode="External"/><Relationship Id="rId22" Type="http://schemas.openxmlformats.org/officeDocument/2006/relationships/hyperlink" Target="https://www.amazon.com/s/ref=dp_byline_sr_book_2?ie=UTF8&amp;field-author=Wiebke+Arlt&amp;text=Wiebke+Arlt&amp;sort=relevancerank&amp;search-alias=books" TargetMode="External"/><Relationship Id="rId23" Type="http://schemas.openxmlformats.org/officeDocument/2006/relationships/hyperlink" Target="https://www.amazon.com/s/ref=dp_byline_sr_book_3?ie=UTF8&amp;field-author=Robert+Semple&amp;text=Robert+Semple&amp;sort=relevancerank&amp;search-alias=books" TargetMode="External"/><Relationship Id="rId24" Type="http://schemas.openxmlformats.org/officeDocument/2006/relationships/hyperlink" Target="https://www.amazon.com/s/ref=dp_byline_sr_book_1?ie=UTF8&amp;field-author=Anthony+Fauci&amp;text=Anthony+Fauci&amp;sort=relevancerank&amp;search-alias=books" TargetMode="External"/><Relationship Id="rId25" Type="http://schemas.openxmlformats.org/officeDocument/2006/relationships/hyperlink" Target="https://www.amazon.com/s/ref=dp_byline_sr_book_2?ie=UTF8&amp;field-author=Carol+Langford&amp;text=Carol+Langford&amp;sort=relevancerank&amp;search-alias=books" TargetMode="External"/><Relationship Id="rId26" Type="http://schemas.openxmlformats.org/officeDocument/2006/relationships/hyperlink" Target="about:blank" TargetMode="External"/><Relationship Id="rId27" Type="http://schemas.openxmlformats.org/officeDocument/2006/relationships/hyperlink" Target="about:blank" TargetMode="External"/><Relationship Id="rId28" Type="http://schemas.openxmlformats.org/officeDocument/2006/relationships/hyperlink" Target="about:blank" TargetMode="External"/><Relationship Id="rId29" Type="http://schemas.openxmlformats.org/officeDocument/2006/relationships/hyperlink" Target="about:blank" TargetMode="External"/><Relationship Id="rId30" Type="http://schemas.openxmlformats.org/officeDocument/2006/relationships/hyperlink" Target="http://www.uptodate.com/" TargetMode="External"/><Relationship Id="rId31" Type="http://schemas.openxmlformats.org/officeDocument/2006/relationships/hyperlink" Target="http://www.ncbi.nlm.nih.gov/PubMed/" TargetMode="External"/><Relationship Id="rId32" Type="http://schemas.openxmlformats.org/officeDocument/2006/relationships/hyperlink" Target="http://www.medline.com/" TargetMode="External"/><Relationship Id="rId33" Type="http://schemas.openxmlformats.org/officeDocument/2006/relationships/hyperlink" Target="https://medelement.com/" TargetMode="External"/><Relationship Id="rId34" Type="http://schemas.openxmlformats.org/officeDocument/2006/relationships/hyperlink" Target="https://www.cochranelibrary.com/" TargetMode="External"/><Relationship Id="rId35" Type="http://schemas.openxmlformats.org/officeDocument/2006/relationships/hyperlink" Target="https://www.medscape.com/familymedicine" TargetMode="External"/><Relationship Id="rId36" Type="http://schemas.openxmlformats.org/officeDocument/2006/relationships/hyperlink" Target="https://oxfordmedicine.com/" TargetMode="External"/><Relationship Id="rId37" Type="http://schemas.openxmlformats.org/officeDocument/2006/relationships/hyperlink" Target="about:blank" TargetMode="External"/><Relationship Id="rId38" Type="http://schemas.openxmlformats.org/officeDocument/2006/relationships/hyperlink" Target="https://www.wolterskluwer.com/en/solutions/uptodate" TargetMode="External"/><Relationship Id="rId39" Type="http://schemas.openxmlformats.org/officeDocument/2006/relationships/hyperlink" Target="https://www.youtube.com/c/osmosis" TargetMode="External"/><Relationship Id="rId40" Type="http://schemas.openxmlformats.org/officeDocument/2006/relationships/hyperlink" Target="https://www.youtube.com/c/NinjaNerdScience/videos" TargetMode="External"/><Relationship Id="rId41" Type="http://schemas.openxmlformats.org/officeDocument/2006/relationships/hyperlink" Target="https://www.youtube.com/c/CorMedicale" TargetMode="External"/><Relationship Id="rId42" Type="http://schemas.openxmlformats.org/officeDocument/2006/relationships/hyperlink" Target="https://www.youtube.com/c/CorMedicale" TargetMode="External"/><Relationship Id="rId43" Type="http://schemas.openxmlformats.org/officeDocument/2006/relationships/hyperlink" Target="https://www.youtube.com/channel/UCbYmF43dpGHz8gi2ugiXr0Q" TargetMode="External"/><Relationship Id="rId44" Type="http://schemas.openxmlformats.org/officeDocument/2006/relationships/hyperlink" Target="https://www.youtube.com/c/SciDrugs/videos" TargetMode="External"/><Relationship Id="rId45" Type="http://schemas.openxmlformats.org/officeDocument/2006/relationships/hyperlink" Target="https://www.youtube.com/c/SciDrugs/videos" TargetMode="External"/><Relationship Id="rId46" Type="http://schemas.openxmlformats.org/officeDocument/2006/relationships/hyperlink" Target="https://univer.kaznu.kz/Content/instructions/&#1040;&#1082;&#1072;&#1076;&#1077;&#1084;&#1080;&#1095;&#1077;&#1089;&#1082;&#1072;&#1103; &#1087;&#1086;&#1083;&#1080;&#1090;&#1080;&#1082;&#1072;.pdf" TargetMode="External"/><Relationship Id="rId47" Type="http://schemas.openxmlformats.org/officeDocument/2006/relationships/hyperlink" Target="https://univer.kaznu.kz/Content/instructions/&#1055;&#1086;&#1083;&#1080;&#1090;&#1080;&#1082;&#1072; &#1072;&#1082;&#1072;&#1076;&#1077;&#1084;&#1080;&#1095;&#1077;&#1089;&#1082;&#1086;&#1081; &#1095;&#1077;&#1089;&#1090;&#1085;&#1086;&#1089;&#1090;&#1080;.pdf" TargetMode="External"/><Relationship Id="rId48" Type="http://schemas.openxmlformats.org/officeDocument/2006/relationships/hyperlink" Target="https://univer.kaznu.kz/Content/instructions/&#1055;&#1088;&#1072;&#1074;&#1080;&#1083;&#1072; &#1087;&#1088;&#1086;&#1074;&#1077;&#1076;&#1077;&#1085;&#1080;&#1103; &#1080;&#1090;&#1086;&#1075;&#1086;&#1074;&#1086;&#1075;&#1086; &#1082;&#1086;&#1085;&#1090;&#1088;&#1086;&#1083;&#1103; &#1051;&#1069;&#1057; 2022-2023 &#1091;&#1095;&#1075;&#1086;&#1076; &#1088;&#1091;&#1089;&#1103;&#1079;&#1099;&#1082;&#1077;.pdf" TargetMode="External"/><Relationship Id="rId49" Type="http://schemas.openxmlformats.org/officeDocument/2006/relationships/hyperlink" Target="https://univer.kaznu.kz/Content/instructions/&#1048;&#1085;&#1089;&#1090;&#1088;&#1091;&#1082;&#1094;&#1080;&#1103; &#1076;&#1083;&#1103; &#1080;&#1090;&#1086;&#1075;&#1086;&#1074;&#1086;&#1075;&#1086; &#1082;&#1086;&#1085;&#1090;&#1088;&#1086;&#1083;&#1103; &#1074;&#1077;&#1089;&#1077;&#1085;&#1085;&#1077;&#1075;&#1086; &#1089;&#1077;&#1084;&#1077;&#1089;&#1090;&#1088;&#1072; 2022-2023.pdf" TargetMode="External"/><Relationship Id="rId50" Type="http://schemas.openxmlformats.org/officeDocument/2006/relationships/hyperlink" Target="https://univer.kaznu.kz/Content/instructions/&#1055;&#1086;&#1083;&#1086;&#1078;&#1077;&#1085;&#1080;&#1077; &#1086; &#1087;&#1088;&#1086;&#1074;&#1077;&#1088;&#1082;&#1077; &#1085;&#1072; &#1085;&#1072;&#1083;&#1080;&#1095;&#1080;&#1077; &#1079;&#1072;&#1080;&#1084;&#1089;&#1090;&#1074;&#1086;&#1074;&#1072;&#1085;&#1080;&#1081; ru.pdf" TargetMode="External"/><Relationship Id="rId51" Type="http://schemas.openxmlformats.org/officeDocument/2006/relationships/numbering" Target="numbering.xml"/><Relationship Id="rId52" Type="http://schemas.openxmlformats.org/officeDocument/2006/relationships/fontTable" Target="fontTable.xml"/><Relationship Id="rId53" Type="http://schemas.openxmlformats.org/officeDocument/2006/relationships/settings" Target="settings.xml"/><Relationship Id="rId54" Type="http://schemas.openxmlformats.org/officeDocument/2006/relationships/theme" Target="theme/theme1.xml"/><Relationship Id="rId5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mUjzqASuZFqcfIQhzNZvhKaLBeg==">CgMxLjAyCGguZ2pkZ3hzMgloLjMwajB6bGw4AHIhMVZEYXFpVk1iZ21KbVNQTHBlYndqSFQtSTZ6SVc5SWtf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19</Pages>
  <Words>5406</Words>
  <Characters>36600</Characters>
  <CharactersWithSpaces>41012</CharactersWithSpaces>
  <Paragraphs>1110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2023-05-25T16:38:00Z</dcterms:created>
  <dc:creator>Дюсенбина Инна</dc:creator>
  <dc:description/>
  <dc:language>ru-RU</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